
<file path=[Content_Types].xml><?xml version="1.0" encoding="utf-8"?>
<Types xmlns="http://schemas.openxmlformats.org/package/2006/content-types">
  <Override PartName="/_rels/.rels" ContentType="application/vnd.openxmlformats-package.relationships+xml"/>
  <Override PartName="/customXml/_rels/item1.xml.rels" ContentType="application/vnd.openxmlformats-package.relationships+xml"/>
  <Override PartName="/customXml/itemProps1.xml" ContentType="application/vnd.openxmlformats-officedocument.customXmlProperties+xml"/>
  <Override PartName="/customXml/item1.xml" ContentType="application/xml"/>
  <Override PartName="/word/_rels/footnotes.xml.rels" ContentType="application/vnd.openxmlformats-package.relationship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media/image1.png" ContentType="image/png"/>
  <Override PartName="/word/settings.xml" ContentType="application/vnd.openxmlformats-officedocument.wordprocessingml.settings+xml"/>
  <Override PartName="/word/footnotes.xml" ContentType="application/vnd.openxmlformats-officedocument.wordprocessingml.footnotes+xml"/>
  <Override PartName="/word/theme/theme1.xml" ContentType="application/vnd.openxmlformats-officedocument.theme+xml"/>
  <Override PartName="/word/header1.xml" ContentType="application/vnd.openxmlformats-officedocument.wordprocessingml.header+xml"/>
  <Override PartName="/word/fontTable.xml" ContentType="application/vnd.openxmlformats-officedocument.wordprocessingml.fontTable+xml"/>
  <Override PartName="/docProps/custom.xml" ContentType="application/vnd.openxmlformats-officedocument.custom-properties+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before="0" w:after="0"/>
        <w:jc w:val="center"/>
        <w:rPr>
          <w:rFonts w:ascii="Times New Roman" w:hAnsi="Times New Roman" w:cs="Times New Roman"/>
          <w:sz w:val="24"/>
          <w:szCs w:val="24"/>
        </w:rPr>
      </w:pPr>
      <w:r>
        <w:rPr>
          <w:rFonts w:cs="Times New Roman" w:ascii="Times New Roman" w:hAnsi="Times New Roman"/>
          <w:sz w:val="24"/>
          <w:szCs w:val="24"/>
        </w:rPr>
        <w:t>UNIVERSIDADE ESTADUAL DE GOIÁS</w:t>
      </w:r>
    </w:p>
    <w:p>
      <w:pPr>
        <w:pStyle w:val="Normal"/>
        <w:spacing w:before="0" w:after="3"/>
        <w:jc w:val="center"/>
        <w:rPr>
          <w:rFonts w:ascii="Times New Roman" w:hAnsi="Times New Roman" w:cs="Times New Roman"/>
          <w:sz w:val="24"/>
          <w:szCs w:val="24"/>
        </w:rPr>
      </w:pPr>
      <w:r>
        <w:rPr>
          <w:rFonts w:cs="Times New Roman" w:ascii="Times New Roman" w:hAnsi="Times New Roman"/>
          <w:sz w:val="24"/>
          <w:szCs w:val="24"/>
        </w:rPr>
        <w:t>CAMPUS ANÁPOLIS DE CIÊNCIAS SOCIOECONÔMICAS  E HUMANAS</w:t>
      </w:r>
    </w:p>
    <w:p>
      <w:pPr>
        <w:pStyle w:val="Normal"/>
        <w:spacing w:before="0" w:after="0"/>
        <w:ind w:left="-15" w:hanging="0"/>
        <w:jc w:val="center"/>
        <w:rPr>
          <w:rFonts w:ascii="Times New Roman" w:hAnsi="Times New Roman" w:cs="Times New Roman"/>
          <w:sz w:val="24"/>
          <w:szCs w:val="24"/>
        </w:rPr>
      </w:pPr>
      <w:r>
        <w:rPr>
          <w:rFonts w:cs="Times New Roman" w:ascii="Times New Roman" w:hAnsi="Times New Roman"/>
          <w:sz w:val="24"/>
          <w:szCs w:val="24"/>
        </w:rPr>
        <w:t>PROGRAMA DE PÓS-GRADUAÇÃO STRICTO SENSU INTERDISCIPLINAR EM EDUCAÇÃO, LINGUAGEM E TECNOLOGIAS – PPGIELT</w:t>
      </w:r>
    </w:p>
    <w:p>
      <w:pPr>
        <w:pStyle w:val="Normal"/>
        <w:spacing w:before="0" w:after="0"/>
        <w:ind w:left="55" w:hanging="0"/>
        <w:jc w:val="both"/>
        <w:rPr>
          <w:rFonts w:ascii="Times New Roman" w:hAnsi="Times New Roman" w:cs="Times New Roman"/>
          <w:b/>
          <w:b/>
          <w:bCs/>
          <w:sz w:val="24"/>
          <w:szCs w:val="24"/>
        </w:rPr>
      </w:pPr>
      <w:r>
        <w:rPr>
          <w:rFonts w:cs="Times New Roman" w:ascii="Times New Roman" w:hAnsi="Times New Roman"/>
          <w:b/>
          <w:bCs/>
          <w:sz w:val="24"/>
          <w:szCs w:val="24"/>
        </w:rPr>
      </w:r>
    </w:p>
    <w:p>
      <w:pPr>
        <w:pStyle w:val="Normal"/>
        <w:spacing w:before="0" w:after="0"/>
        <w:ind w:left="55" w:hanging="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ÁREA DE CONCENTRAÇÃO:</w:t>
      </w:r>
    </w:p>
    <w:p>
      <w:pPr>
        <w:pStyle w:val="Normal"/>
        <w:spacing w:before="0" w:after="0"/>
        <w:ind w:left="55" w:hanging="0"/>
        <w:jc w:val="center"/>
        <w:rPr>
          <w:rFonts w:ascii="Times New Roman" w:hAnsi="Times New Roman" w:cs="Times New Roman"/>
          <w:sz w:val="24"/>
          <w:szCs w:val="24"/>
        </w:rPr>
      </w:pPr>
      <w:r>
        <w:rPr>
          <w:rFonts w:cs="Times New Roman" w:ascii="Times New Roman" w:hAnsi="Times New Roman"/>
          <w:sz w:val="24"/>
          <w:szCs w:val="24"/>
        </w:rPr>
        <w:t>EDUCAÇÃO, ESCOLA E TECNOLOGIAS</w:t>
      </w:r>
    </w:p>
    <w:p>
      <w:pPr>
        <w:pStyle w:val="Normal"/>
        <w:spacing w:before="0" w:after="0"/>
        <w:ind w:left="55" w:hanging="0"/>
        <w:jc w:val="center"/>
        <w:rPr>
          <w:rFonts w:ascii="Times New Roman" w:hAnsi="Times New Roman" w:cs="Times New Roman"/>
          <w:sz w:val="24"/>
          <w:szCs w:val="24"/>
        </w:rPr>
      </w:pPr>
      <w:r>
        <w:rPr>
          <w:rFonts w:cs="Times New Roman" w:ascii="Times New Roman" w:hAnsi="Times New Roman"/>
          <w:sz w:val="24"/>
          <w:szCs w:val="24"/>
        </w:rPr>
        <w:t xml:space="preserve"> </w:t>
      </w:r>
    </w:p>
    <w:p>
      <w:pPr>
        <w:pStyle w:val="Normal"/>
        <w:spacing w:before="0" w:after="0"/>
        <w:ind w:left="55" w:hanging="0"/>
        <w:jc w:val="center"/>
        <w:rPr>
          <w:rFonts w:ascii="Times New Roman" w:hAnsi="Times New Roman" w:cs="Times New Roman"/>
          <w:sz w:val="24"/>
          <w:szCs w:val="24"/>
        </w:rPr>
      </w:pPr>
      <w:r>
        <w:rPr>
          <w:rFonts w:cs="Times New Roman" w:ascii="Times New Roman" w:hAnsi="Times New Roman"/>
          <w:sz w:val="24"/>
          <w:szCs w:val="24"/>
        </w:rPr>
      </w:r>
    </w:p>
    <w:p>
      <w:pPr>
        <w:pStyle w:val="Normal"/>
        <w:tabs>
          <w:tab w:val="center" w:pos="4279" w:leader="none"/>
          <w:tab w:val="left" w:pos="6468" w:leader="none"/>
        </w:tabs>
        <w:spacing w:before="0" w:after="0"/>
        <w:ind w:left="55" w:hanging="0"/>
        <w:rPr>
          <w:rFonts w:ascii="Times New Roman" w:hAnsi="Times New Roman" w:cs="Times New Roman"/>
          <w:sz w:val="24"/>
          <w:szCs w:val="24"/>
        </w:rPr>
      </w:pPr>
      <w:r>
        <w:rPr>
          <w:rFonts w:cs="Times New Roman" w:ascii="Times New Roman" w:hAnsi="Times New Roman"/>
          <w:sz w:val="24"/>
          <w:szCs w:val="24"/>
        </w:rPr>
        <w:tab/>
      </w:r>
    </w:p>
    <w:p>
      <w:pPr>
        <w:pStyle w:val="Normal"/>
        <w:spacing w:before="0" w:after="0"/>
        <w:ind w:left="55" w:hanging="0"/>
        <w:jc w:val="center"/>
        <w:rPr>
          <w:rFonts w:ascii="Times New Roman" w:hAnsi="Times New Roman" w:cs="Times New Roman"/>
          <w:sz w:val="24"/>
          <w:szCs w:val="24"/>
        </w:rPr>
      </w:pPr>
      <w:r>
        <w:rPr>
          <w:rFonts w:cs="Times New Roman" w:ascii="Times New Roman" w:hAnsi="Times New Roman"/>
          <w:sz w:val="24"/>
          <w:szCs w:val="24"/>
        </w:rPr>
        <w:t xml:space="preserve"> </w:t>
      </w:r>
    </w:p>
    <w:p>
      <w:pPr>
        <w:pStyle w:val="Normal"/>
        <w:spacing w:before="0" w:after="0"/>
        <w:ind w:left="55" w:hanging="0"/>
        <w:jc w:val="center"/>
        <w:rPr>
          <w:rFonts w:ascii="Times New Roman" w:hAnsi="Times New Roman" w:cs="Times New Roman"/>
          <w:sz w:val="24"/>
          <w:szCs w:val="24"/>
        </w:rPr>
      </w:pPr>
      <w:r>
        <w:rPr>
          <w:rFonts w:cs="Times New Roman" w:ascii="Times New Roman" w:hAnsi="Times New Roman"/>
          <w:sz w:val="24"/>
          <w:szCs w:val="24"/>
        </w:rPr>
      </w:r>
    </w:p>
    <w:p>
      <w:pPr>
        <w:pStyle w:val="Normal"/>
        <w:spacing w:before="0" w:after="0"/>
        <w:ind w:left="55" w:hanging="0"/>
        <w:jc w:val="center"/>
        <w:rPr>
          <w:rFonts w:ascii="Times New Roman" w:hAnsi="Times New Roman" w:cs="Times New Roman"/>
          <w:sz w:val="24"/>
          <w:szCs w:val="24"/>
        </w:rPr>
      </w:pPr>
      <w:r>
        <w:rPr>
          <w:rFonts w:cs="Times New Roman" w:ascii="Times New Roman" w:hAnsi="Times New Roman"/>
          <w:sz w:val="24"/>
          <w:szCs w:val="24"/>
        </w:rPr>
        <w:t xml:space="preserve"> </w:t>
      </w:r>
    </w:p>
    <w:p>
      <w:pPr>
        <w:pStyle w:val="Normal"/>
        <w:spacing w:before="0" w:after="0"/>
        <w:ind w:left="55" w:hanging="0"/>
        <w:jc w:val="center"/>
        <w:rPr>
          <w:rFonts w:ascii="Times New Roman" w:hAnsi="Times New Roman" w:cs="Times New Roman"/>
          <w:sz w:val="24"/>
          <w:szCs w:val="24"/>
        </w:rPr>
      </w:pPr>
      <w:r>
        <w:rPr>
          <w:rFonts w:cs="Times New Roman" w:ascii="Times New Roman" w:hAnsi="Times New Roman"/>
          <w:sz w:val="24"/>
          <w:szCs w:val="24"/>
        </w:rPr>
        <w:t xml:space="preserve"> </w:t>
      </w:r>
    </w:p>
    <w:p>
      <w:pPr>
        <w:pStyle w:val="Normal"/>
        <w:spacing w:before="0" w:after="0"/>
        <w:ind w:left="55" w:hanging="0"/>
        <w:jc w:val="center"/>
        <w:rPr>
          <w:rFonts w:ascii="Times New Roman" w:hAnsi="Times New Roman" w:cs="Times New Roman"/>
          <w:sz w:val="24"/>
          <w:szCs w:val="24"/>
        </w:rPr>
      </w:pPr>
      <w:r>
        <w:rPr>
          <w:rFonts w:cs="Times New Roman" w:ascii="Times New Roman" w:hAnsi="Times New Roman"/>
          <w:sz w:val="24"/>
          <w:szCs w:val="24"/>
        </w:rPr>
        <w:t xml:space="preserve"> </w:t>
      </w:r>
    </w:p>
    <w:p>
      <w:pPr>
        <w:pStyle w:val="Normal"/>
        <w:spacing w:before="0" w:after="0"/>
        <w:ind w:left="55" w:hanging="0"/>
        <w:jc w:val="center"/>
        <w:rPr>
          <w:rFonts w:ascii="Times New Roman" w:hAnsi="Times New Roman" w:cs="Times New Roman"/>
          <w:b/>
          <w:b/>
          <w:bCs/>
          <w:sz w:val="24"/>
          <w:szCs w:val="24"/>
        </w:rPr>
      </w:pPr>
      <w:r>
        <w:rPr>
          <w:rFonts w:cs="Times New Roman" w:ascii="Times New Roman" w:hAnsi="Times New Roman"/>
          <w:b/>
          <w:bCs/>
          <w:sz w:val="24"/>
          <w:szCs w:val="24"/>
        </w:rPr>
        <w:t xml:space="preserve"> </w:t>
      </w:r>
    </w:p>
    <w:p>
      <w:pPr>
        <w:pStyle w:val="Normal"/>
        <w:spacing w:before="0" w:after="0"/>
        <w:ind w:left="55" w:hanging="0"/>
        <w:jc w:val="center"/>
        <w:rPr>
          <w:rFonts w:ascii="Times New Roman" w:hAnsi="Times New Roman" w:cs="Times New Roman"/>
          <w:sz w:val="24"/>
          <w:szCs w:val="24"/>
        </w:rPr>
      </w:pPr>
      <w:r>
        <w:rPr>
          <w:rFonts w:cs="Times New Roman" w:ascii="Times New Roman" w:hAnsi="Times New Roman"/>
          <w:sz w:val="24"/>
          <w:szCs w:val="24"/>
        </w:rPr>
        <w:t xml:space="preserve"> </w:t>
      </w:r>
    </w:p>
    <w:p>
      <w:pPr>
        <w:pStyle w:val="Normal"/>
        <w:spacing w:before="0" w:after="0"/>
        <w:ind w:left="55" w:hanging="0"/>
        <w:jc w:val="center"/>
        <w:rPr>
          <w:rFonts w:ascii="Times New Roman" w:hAnsi="Times New Roman" w:cs="Times New Roman"/>
          <w:sz w:val="24"/>
          <w:szCs w:val="24"/>
        </w:rPr>
      </w:pPr>
      <w:r>
        <w:rPr>
          <w:rFonts w:cs="Times New Roman" w:ascii="Times New Roman" w:hAnsi="Times New Roman"/>
          <w:sz w:val="24"/>
          <w:szCs w:val="24"/>
        </w:rPr>
        <w:t xml:space="preserve"> </w:t>
      </w:r>
    </w:p>
    <w:p>
      <w:pPr>
        <w:pStyle w:val="Normal"/>
        <w:spacing w:before="0" w:after="0"/>
        <w:ind w:left="55" w:hanging="0"/>
        <w:jc w:val="center"/>
        <w:rPr>
          <w:rFonts w:ascii="Times New Roman" w:hAnsi="Times New Roman" w:cs="Times New Roman"/>
          <w:sz w:val="24"/>
          <w:szCs w:val="24"/>
        </w:rPr>
      </w:pPr>
      <w:r>
        <w:rPr>
          <w:rFonts w:cs="Times New Roman" w:ascii="Times New Roman" w:hAnsi="Times New Roman"/>
          <w:sz w:val="24"/>
          <w:szCs w:val="24"/>
        </w:rPr>
        <w:t xml:space="preserve">  </w:t>
      </w:r>
    </w:p>
    <w:p>
      <w:pPr>
        <w:pStyle w:val="Normal"/>
        <w:spacing w:before="0" w:after="0"/>
        <w:ind w:left="55" w:hanging="0"/>
        <w:jc w:val="center"/>
        <w:rPr>
          <w:rFonts w:ascii="Times New Roman" w:hAnsi="Times New Roman" w:cs="Times New Roman"/>
          <w:sz w:val="24"/>
          <w:szCs w:val="24"/>
        </w:rPr>
      </w:pPr>
      <w:r>
        <w:rPr>
          <w:rFonts w:cs="Times New Roman" w:ascii="Times New Roman" w:hAnsi="Times New Roman"/>
          <w:sz w:val="24"/>
          <w:szCs w:val="24"/>
        </w:rPr>
        <w:t xml:space="preserve"> </w:t>
      </w:r>
    </w:p>
    <w:p>
      <w:pPr>
        <w:pStyle w:val="Normal"/>
        <w:spacing w:before="0" w:after="12"/>
        <w:ind w:left="55" w:hanging="0"/>
        <w:jc w:val="center"/>
        <w:rPr>
          <w:rFonts w:ascii="Times New Roman" w:hAnsi="Times New Roman" w:cs="Times New Roman"/>
          <w:b/>
          <w:b/>
          <w:bCs/>
          <w:sz w:val="32"/>
          <w:szCs w:val="32"/>
        </w:rPr>
      </w:pPr>
      <w:r>
        <w:rPr>
          <w:rFonts w:cs="Times New Roman" w:ascii="Times New Roman" w:hAnsi="Times New Roman"/>
          <w:b/>
          <w:bCs/>
          <w:sz w:val="32"/>
          <w:szCs w:val="32"/>
        </w:rPr>
      </w:r>
    </w:p>
    <w:p>
      <w:pPr>
        <w:pStyle w:val="Normal"/>
        <w:spacing w:before="0" w:after="0"/>
        <w:ind w:left="55" w:hanging="0"/>
        <w:jc w:val="center"/>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ind w:left="55" w:hanging="0"/>
        <w:jc w:val="center"/>
        <w:rPr>
          <w:rFonts w:ascii="Times New Roman" w:hAnsi="Times New Roman" w:cs="Times New Roman"/>
          <w:sz w:val="28"/>
          <w:szCs w:val="28"/>
        </w:rPr>
      </w:pPr>
      <w:r>
        <w:rPr>
          <w:rFonts w:cs="Times New Roman" w:ascii="Times New Roman" w:hAnsi="Times New Roman"/>
          <w:sz w:val="28"/>
          <w:szCs w:val="28"/>
        </w:rPr>
        <w:t>REFLEXÕES SOBRE A FUNÇÃO SOCIAL DA ARTE MARCIAL KARATÊ NO CENTRO DE ATENDIMENTO SOCIOEDUCATIVO EM GOIÂNIA - GO</w:t>
      </w:r>
    </w:p>
    <w:p>
      <w:pPr>
        <w:pStyle w:val="Normal"/>
        <w:spacing w:before="0" w:after="0"/>
        <w:ind w:left="55" w:hanging="0"/>
        <w:jc w:val="center"/>
        <w:rPr/>
      </w:pPr>
      <w:r>
        <w:rPr/>
        <w:t xml:space="preserve"> </w:t>
      </w:r>
    </w:p>
    <w:p>
      <w:pPr>
        <w:pStyle w:val="Normal"/>
        <w:spacing w:before="0" w:after="0"/>
        <w:ind w:left="55" w:hanging="0"/>
        <w:jc w:val="center"/>
        <w:rPr/>
      </w:pPr>
      <w:r>
        <w:rPr/>
        <w:t xml:space="preserve"> </w:t>
      </w:r>
    </w:p>
    <w:p>
      <w:pPr>
        <w:pStyle w:val="Normal"/>
        <w:spacing w:before="0" w:after="0"/>
        <w:ind w:left="55" w:hanging="0"/>
        <w:jc w:val="center"/>
        <w:rPr/>
      </w:pPr>
      <w:r>
        <w:rPr/>
        <w:t xml:space="preserve"> </w:t>
      </w:r>
    </w:p>
    <w:p>
      <w:pPr>
        <w:pStyle w:val="Normal"/>
        <w:spacing w:before="0" w:after="0"/>
        <w:ind w:left="55" w:hanging="0"/>
        <w:jc w:val="center"/>
        <w:rPr/>
      </w:pPr>
      <w:r>
        <w:rPr/>
        <w:t xml:space="preserve"> </w:t>
      </w:r>
    </w:p>
    <w:p>
      <w:pPr>
        <w:pStyle w:val="Normal"/>
        <w:spacing w:before="0" w:after="0"/>
        <w:ind w:left="55" w:hanging="0"/>
        <w:jc w:val="center"/>
        <w:rPr/>
      </w:pPr>
      <w:r>
        <w:rPr/>
      </w:r>
    </w:p>
    <w:p>
      <w:pPr>
        <w:pStyle w:val="Normal"/>
        <w:spacing w:before="0" w:after="0"/>
        <w:rPr/>
      </w:pPr>
      <w:r>
        <w:rPr/>
      </w:r>
    </w:p>
    <w:p>
      <w:pPr>
        <w:pStyle w:val="Normal"/>
        <w:spacing w:before="0" w:after="0"/>
        <w:jc w:val="center"/>
        <w:rPr>
          <w:rFonts w:ascii="Times New Roman" w:hAnsi="Times New Roman" w:cs="Times New Roman"/>
          <w:sz w:val="24"/>
          <w:szCs w:val="24"/>
        </w:rPr>
      </w:pPr>
      <w:r>
        <w:rPr>
          <w:rFonts w:cs="Times New Roman" w:ascii="Times New Roman" w:hAnsi="Times New Roman"/>
          <w:sz w:val="24"/>
          <w:szCs w:val="24"/>
        </w:rPr>
        <w:t>Luzia Inêz Oliveira Sousa</w:t>
      </w:r>
    </w:p>
    <w:p>
      <w:pPr>
        <w:pStyle w:val="Normal"/>
        <w:spacing w:before="0" w:after="0"/>
        <w:jc w:val="center"/>
        <w:rPr>
          <w:rFonts w:ascii="Times New Roman" w:hAnsi="Times New Roman" w:cs="Times New Roman"/>
          <w:sz w:val="24"/>
          <w:szCs w:val="24"/>
        </w:rPr>
      </w:pPr>
      <w:r>
        <w:rPr>
          <w:rFonts w:cs="Times New Roman" w:ascii="Times New Roman" w:hAnsi="Times New Roman"/>
          <w:sz w:val="24"/>
          <w:szCs w:val="24"/>
        </w:rPr>
      </w:r>
    </w:p>
    <w:p>
      <w:pPr>
        <w:pStyle w:val="Normal"/>
        <w:spacing w:before="0" w:after="0"/>
        <w:jc w:val="center"/>
        <w:rPr>
          <w:rFonts w:ascii="Times New Roman" w:hAnsi="Times New Roman" w:cs="Times New Roman"/>
          <w:sz w:val="24"/>
          <w:szCs w:val="24"/>
        </w:rPr>
      </w:pPr>
      <w:r>
        <w:rPr>
          <w:rFonts w:cs="Times New Roman" w:ascii="Times New Roman" w:hAnsi="Times New Roman"/>
          <w:sz w:val="24"/>
          <w:szCs w:val="24"/>
        </w:rPr>
      </w:r>
    </w:p>
    <w:p>
      <w:pPr>
        <w:pStyle w:val="Normal"/>
        <w:spacing w:before="0" w:after="0"/>
        <w:jc w:val="center"/>
        <w:rPr>
          <w:rFonts w:ascii="Times New Roman" w:hAnsi="Times New Roman" w:cs="Times New Roman"/>
          <w:sz w:val="24"/>
          <w:szCs w:val="24"/>
        </w:rPr>
      </w:pPr>
      <w:r>
        <w:rPr>
          <w:rFonts w:cs="Times New Roman" w:ascii="Times New Roman" w:hAnsi="Times New Roman"/>
          <w:sz w:val="24"/>
          <w:szCs w:val="24"/>
        </w:rPr>
      </w:r>
    </w:p>
    <w:p>
      <w:pPr>
        <w:pStyle w:val="Normal"/>
        <w:spacing w:before="0" w:after="0"/>
        <w:jc w:val="center"/>
        <w:rPr>
          <w:rFonts w:ascii="Times New Roman" w:hAnsi="Times New Roman" w:cs="Times New Roman"/>
          <w:sz w:val="24"/>
          <w:szCs w:val="24"/>
        </w:rPr>
      </w:pPr>
      <w:r>
        <w:rPr>
          <w:rFonts w:cs="Times New Roman" w:ascii="Times New Roman" w:hAnsi="Times New Roman"/>
          <w:sz w:val="24"/>
          <w:szCs w:val="24"/>
        </w:rPr>
      </w:r>
    </w:p>
    <w:p>
      <w:pPr>
        <w:pStyle w:val="Normal"/>
        <w:spacing w:before="0" w:after="0"/>
        <w:jc w:val="center"/>
        <w:rPr>
          <w:rFonts w:ascii="Times New Roman" w:hAnsi="Times New Roman" w:cs="Times New Roman"/>
          <w:sz w:val="24"/>
          <w:szCs w:val="24"/>
        </w:rPr>
      </w:pPr>
      <w:r>
        <w:rPr>
          <w:rFonts w:cs="Times New Roman" w:ascii="Times New Roman" w:hAnsi="Times New Roman"/>
          <w:sz w:val="24"/>
          <w:szCs w:val="24"/>
        </w:rPr>
      </w:r>
    </w:p>
    <w:p>
      <w:pPr>
        <w:pStyle w:val="Normal"/>
        <w:spacing w:before="0" w:after="0"/>
        <w:jc w:val="center"/>
        <w:rPr>
          <w:rFonts w:ascii="Times New Roman" w:hAnsi="Times New Roman" w:cs="Times New Roman"/>
          <w:sz w:val="24"/>
          <w:szCs w:val="24"/>
        </w:rPr>
      </w:pPr>
      <w:r>
        <w:rPr>
          <w:rFonts w:cs="Times New Roman" w:ascii="Times New Roman" w:hAnsi="Times New Roman"/>
          <w:sz w:val="24"/>
          <w:szCs w:val="24"/>
        </w:rPr>
      </w:r>
    </w:p>
    <w:p>
      <w:pPr>
        <w:pStyle w:val="Normal"/>
        <w:spacing w:before="0" w:after="0"/>
        <w:jc w:val="center"/>
        <w:rPr>
          <w:rFonts w:ascii="Times New Roman" w:hAnsi="Times New Roman" w:cs="Times New Roman"/>
          <w:sz w:val="24"/>
          <w:szCs w:val="24"/>
        </w:rPr>
      </w:pPr>
      <w:r>
        <w:rPr>
          <w:rFonts w:cs="Times New Roman" w:ascii="Times New Roman" w:hAnsi="Times New Roman"/>
          <w:sz w:val="24"/>
          <w:szCs w:val="24"/>
        </w:rPr>
      </w:r>
    </w:p>
    <w:p>
      <w:pPr>
        <w:pStyle w:val="Normal"/>
        <w:spacing w:before="0" w:after="0"/>
        <w:jc w:val="center"/>
        <w:rPr>
          <w:rFonts w:ascii="Times New Roman" w:hAnsi="Times New Roman" w:cs="Times New Roman"/>
          <w:sz w:val="24"/>
          <w:szCs w:val="24"/>
        </w:rPr>
      </w:pPr>
      <w:r>
        <w:rPr>
          <w:rFonts w:cs="Times New Roman" w:ascii="Times New Roman" w:hAnsi="Times New Roman"/>
          <w:sz w:val="24"/>
          <w:szCs w:val="24"/>
        </w:rPr>
      </w:r>
    </w:p>
    <w:p>
      <w:pPr>
        <w:pStyle w:val="Normal"/>
        <w:spacing w:before="0" w:after="0"/>
        <w:jc w:val="center"/>
        <w:rPr>
          <w:rFonts w:ascii="Times New Roman" w:hAnsi="Times New Roman" w:cs="Times New Roman"/>
          <w:sz w:val="24"/>
          <w:szCs w:val="24"/>
        </w:rPr>
      </w:pPr>
      <w:r>
        <w:rPr>
          <w:rFonts w:cs="Times New Roman" w:ascii="Times New Roman" w:hAnsi="Times New Roman"/>
          <w:sz w:val="24"/>
          <w:szCs w:val="24"/>
        </w:rPr>
      </w:r>
    </w:p>
    <w:p>
      <w:pPr>
        <w:pStyle w:val="Normal"/>
        <w:spacing w:before="0" w:after="0"/>
        <w:jc w:val="center"/>
        <w:rPr>
          <w:rFonts w:ascii="Times New Roman" w:hAnsi="Times New Roman" w:cs="Times New Roman"/>
          <w:sz w:val="24"/>
          <w:szCs w:val="24"/>
        </w:rPr>
      </w:pPr>
      <w:r>
        <w:rPr>
          <w:rFonts w:cs="Times New Roman" w:ascii="Times New Roman" w:hAnsi="Times New Roman"/>
          <w:sz w:val="24"/>
          <w:szCs w:val="24"/>
        </w:rPr>
      </w:r>
    </w:p>
    <w:p>
      <w:pPr>
        <w:pStyle w:val="Normal"/>
        <w:spacing w:before="0" w:after="0"/>
        <w:jc w:val="center"/>
        <w:rPr>
          <w:rFonts w:ascii="Times New Roman" w:hAnsi="Times New Roman" w:cs="Times New Roman"/>
          <w:sz w:val="24"/>
          <w:szCs w:val="24"/>
        </w:rPr>
      </w:pPr>
      <w:r>
        <w:rPr>
          <w:rFonts w:cs="Times New Roman" w:ascii="Times New Roman" w:hAnsi="Times New Roman"/>
          <w:sz w:val="24"/>
          <w:szCs w:val="24"/>
        </w:rPr>
      </w:r>
    </w:p>
    <w:p>
      <w:pPr>
        <w:pStyle w:val="Normal"/>
        <w:spacing w:before="0" w:after="0"/>
        <w:rPr>
          <w:rFonts w:ascii="Times New Roman" w:hAnsi="Times New Roman" w:cs="Times New Roman"/>
          <w:sz w:val="24"/>
          <w:szCs w:val="24"/>
        </w:rPr>
      </w:pPr>
      <w:r>
        <w:rPr>
          <w:rFonts w:cs="Times New Roman" w:ascii="Times New Roman" w:hAnsi="Times New Roman"/>
          <w:sz w:val="24"/>
          <w:szCs w:val="24"/>
        </w:rPr>
      </w:r>
    </w:p>
    <w:p>
      <w:pPr>
        <w:pStyle w:val="Normal"/>
        <w:spacing w:before="0" w:after="0"/>
        <w:ind w:left="55" w:hanging="0"/>
        <w:jc w:val="center"/>
        <w:rPr>
          <w:rFonts w:ascii="Times New Roman" w:hAnsi="Times New Roman" w:cs="Times New Roman"/>
          <w:b/>
          <w:b/>
          <w:bCs/>
          <w:sz w:val="24"/>
          <w:szCs w:val="24"/>
        </w:rPr>
      </w:pPr>
      <w:r>
        <w:rPr>
          <w:rFonts w:cs="Times New Roman" w:ascii="Times New Roman" w:hAnsi="Times New Roman"/>
          <w:sz w:val="24"/>
          <w:szCs w:val="24"/>
        </w:rPr>
        <w:t xml:space="preserve"> </w:t>
      </w:r>
      <w:r>
        <w:rPr>
          <w:rFonts w:cs="Times New Roman" w:ascii="Times New Roman" w:hAnsi="Times New Roman"/>
          <w:b/>
          <w:bCs/>
          <w:sz w:val="24"/>
          <w:szCs w:val="24"/>
        </w:rPr>
        <w:t>Anápolis-GO</w:t>
      </w:r>
    </w:p>
    <w:p>
      <w:pPr>
        <w:pStyle w:val="Normal"/>
        <w:spacing w:before="0" w:after="0"/>
        <w:ind w:left="55" w:hanging="0"/>
        <w:jc w:val="center"/>
        <w:rPr>
          <w:rFonts w:ascii="Times New Roman" w:hAnsi="Times New Roman" w:cs="Times New Roman"/>
          <w:b/>
          <w:b/>
          <w:bCs/>
          <w:sz w:val="24"/>
          <w:szCs w:val="24"/>
        </w:rPr>
      </w:pPr>
      <w:r>
        <w:rPr>
          <w:rFonts w:cs="Times New Roman" w:ascii="Times New Roman" w:hAnsi="Times New Roman"/>
          <w:b/>
          <w:bCs/>
          <w:sz w:val="24"/>
          <w:szCs w:val="24"/>
        </w:rPr>
        <w:t>2021</w:t>
      </w:r>
    </w:p>
    <w:p>
      <w:pPr>
        <w:pStyle w:val="Normal"/>
        <w:spacing w:before="0" w:after="0"/>
        <w:ind w:left="55" w:hanging="0"/>
        <w:jc w:val="center"/>
        <w:rPr>
          <w:rFonts w:ascii="Times New Roman" w:hAnsi="Times New Roman" w:cs="Times New Roman"/>
          <w:sz w:val="24"/>
          <w:szCs w:val="24"/>
        </w:rPr>
      </w:pPr>
      <w:r>
        <w:rPr>
          <w:rFonts w:cs="Times New Roman" w:ascii="Times New Roman" w:hAnsi="Times New Roman"/>
          <w:sz w:val="24"/>
          <w:szCs w:val="24"/>
        </w:rPr>
        <w:t>LUZIA INÊZ OLIVEIRA SOUSA</w:t>
      </w:r>
    </w:p>
    <w:p>
      <w:pPr>
        <w:pStyle w:val="Normal"/>
        <w:spacing w:before="0" w:after="0"/>
        <w:ind w:left="55" w:hanging="0"/>
        <w:jc w:val="center"/>
        <w:rPr>
          <w:rFonts w:ascii="Times New Roman" w:hAnsi="Times New Roman" w:cs="Times New Roman"/>
          <w:sz w:val="24"/>
          <w:szCs w:val="24"/>
        </w:rPr>
      </w:pPr>
      <w:r>
        <w:rPr>
          <w:rFonts w:cs="Times New Roman" w:ascii="Times New Roman" w:hAnsi="Times New Roman"/>
          <w:sz w:val="24"/>
          <w:szCs w:val="24"/>
        </w:rPr>
      </w:r>
    </w:p>
    <w:p>
      <w:pPr>
        <w:pStyle w:val="Normal"/>
        <w:spacing w:before="0" w:after="0"/>
        <w:ind w:left="55" w:hanging="0"/>
        <w:jc w:val="center"/>
        <w:rPr>
          <w:rFonts w:ascii="Times New Roman" w:hAnsi="Times New Roman" w:cs="Times New Roman"/>
          <w:sz w:val="24"/>
          <w:szCs w:val="24"/>
        </w:rPr>
      </w:pPr>
      <w:r>
        <w:rPr>
          <w:rFonts w:cs="Times New Roman" w:ascii="Times New Roman" w:hAnsi="Times New Roman"/>
          <w:sz w:val="24"/>
          <w:szCs w:val="24"/>
        </w:rPr>
      </w:r>
    </w:p>
    <w:p>
      <w:pPr>
        <w:pStyle w:val="Normal"/>
        <w:spacing w:before="0" w:after="0"/>
        <w:ind w:left="55" w:hanging="0"/>
        <w:jc w:val="center"/>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ind w:left="55" w:hanging="0"/>
        <w:jc w:val="center"/>
        <w:rPr>
          <w:rFonts w:ascii="Times New Roman" w:hAnsi="Times New Roman" w:cs="Times New Roman"/>
          <w:sz w:val="28"/>
          <w:szCs w:val="28"/>
        </w:rPr>
      </w:pPr>
      <w:r>
        <w:rPr>
          <w:rFonts w:cs="Times New Roman" w:ascii="Times New Roman" w:hAnsi="Times New Roman"/>
          <w:sz w:val="28"/>
          <w:szCs w:val="28"/>
        </w:rPr>
        <w:t>REFLEXÕES SOBRE A FUNÇÃO SOCIAL DA ARTE MARCIAL KARATÊ NO CENTRO DE ATENDIMENTO SOCIOEDUCATIVO EM GOIÂNIA - GO</w:t>
      </w:r>
    </w:p>
    <w:p>
      <w:pPr>
        <w:pStyle w:val="Normal"/>
        <w:spacing w:before="0" w:after="0"/>
        <w:ind w:left="55" w:hanging="0"/>
        <w:jc w:val="center"/>
        <w:rPr/>
      </w:pPr>
      <w:r>
        <w:rPr/>
        <w:t xml:space="preserve"> </w:t>
      </w:r>
    </w:p>
    <w:p>
      <w:pPr>
        <w:pStyle w:val="Normal"/>
        <w:spacing w:before="0" w:after="0"/>
        <w:ind w:left="55" w:hanging="0"/>
        <w:jc w:val="center"/>
        <w:rPr/>
      </w:pPr>
      <w:r>
        <w:rPr/>
        <w:t xml:space="preserve"> </w:t>
      </w:r>
    </w:p>
    <w:p>
      <w:pPr>
        <w:pStyle w:val="Normal"/>
        <w:spacing w:before="0" w:after="0"/>
        <w:ind w:left="55" w:hanging="0"/>
        <w:jc w:val="center"/>
        <w:rPr>
          <w:rFonts w:ascii="Times New Roman" w:hAnsi="Times New Roman" w:cs="Times New Roman"/>
          <w:sz w:val="24"/>
          <w:szCs w:val="24"/>
        </w:rPr>
      </w:pPr>
      <w:r>
        <w:rPr>
          <w:rFonts w:cs="Times New Roman" w:ascii="Times New Roman" w:hAnsi="Times New Roman"/>
          <w:sz w:val="24"/>
          <w:szCs w:val="24"/>
        </w:rPr>
      </w:r>
    </w:p>
    <w:p>
      <w:pPr>
        <w:pStyle w:val="Normal"/>
        <w:spacing w:before="0" w:after="0"/>
        <w:ind w:left="55" w:hanging="0"/>
        <w:jc w:val="center"/>
        <w:rPr>
          <w:rFonts w:ascii="Times New Roman" w:hAnsi="Times New Roman" w:cs="Times New Roman"/>
          <w:b/>
          <w:b/>
          <w:bCs/>
          <w:sz w:val="28"/>
          <w:szCs w:val="28"/>
        </w:rPr>
      </w:pPr>
      <w:r>
        <w:rPr>
          <w:rFonts w:cs="Times New Roman" w:ascii="Times New Roman" w:hAnsi="Times New Roman"/>
          <w:b/>
          <w:bCs/>
          <w:sz w:val="28"/>
          <w:szCs w:val="28"/>
        </w:rPr>
      </w:r>
    </w:p>
    <w:p>
      <w:pPr>
        <w:pStyle w:val="Normal"/>
        <w:spacing w:before="0" w:after="0"/>
        <w:ind w:left="55" w:hanging="0"/>
        <w:jc w:val="center"/>
        <w:rPr>
          <w:rFonts w:ascii="Times New Roman" w:hAnsi="Times New Roman" w:cs="Times New Roman"/>
          <w:b/>
          <w:b/>
          <w:bCs/>
          <w:sz w:val="28"/>
          <w:szCs w:val="28"/>
        </w:rPr>
      </w:pPr>
      <w:r>
        <w:rPr>
          <w:rFonts w:cs="Times New Roman" w:ascii="Times New Roman" w:hAnsi="Times New Roman"/>
          <w:b/>
          <w:bCs/>
          <w:sz w:val="28"/>
          <w:szCs w:val="28"/>
        </w:rPr>
      </w:r>
    </w:p>
    <w:p>
      <w:pPr>
        <w:pStyle w:val="Normal"/>
        <w:spacing w:before="0" w:after="0"/>
        <w:ind w:left="55" w:hanging="0"/>
        <w:jc w:val="center"/>
        <w:rPr>
          <w:rFonts w:ascii="Times New Roman" w:hAnsi="Times New Roman" w:cs="Times New Roman"/>
          <w:b/>
          <w:b/>
          <w:bCs/>
          <w:sz w:val="28"/>
          <w:szCs w:val="28"/>
        </w:rPr>
      </w:pPr>
      <w:r>
        <w:rPr>
          <w:rFonts w:cs="Times New Roman" w:ascii="Times New Roman" w:hAnsi="Times New Roman"/>
          <w:b/>
          <w:bCs/>
          <w:sz w:val="28"/>
          <w:szCs w:val="28"/>
        </w:rPr>
      </w:r>
    </w:p>
    <w:p>
      <w:pPr>
        <w:pStyle w:val="Normal"/>
        <w:spacing w:before="0" w:after="0"/>
        <w:ind w:left="55" w:hanging="0"/>
        <w:jc w:val="center"/>
        <w:rPr>
          <w:rFonts w:ascii="Times New Roman" w:hAnsi="Times New Roman" w:cs="Times New Roman"/>
          <w:b/>
          <w:b/>
          <w:bCs/>
          <w:sz w:val="28"/>
          <w:szCs w:val="28"/>
        </w:rPr>
      </w:pPr>
      <w:r>
        <w:rPr>
          <w:rFonts w:cs="Times New Roman" w:ascii="Times New Roman" w:hAnsi="Times New Roman"/>
          <w:b/>
          <w:bCs/>
          <w:sz w:val="28"/>
          <w:szCs w:val="28"/>
        </w:rPr>
      </w:r>
    </w:p>
    <w:p>
      <w:pPr>
        <w:pStyle w:val="Normal"/>
        <w:spacing w:before="0" w:after="0"/>
        <w:ind w:left="55" w:hanging="0"/>
        <w:jc w:val="center"/>
        <w:rPr>
          <w:rFonts w:ascii="Times New Roman" w:hAnsi="Times New Roman" w:cs="Times New Roman"/>
          <w:b/>
          <w:b/>
          <w:bCs/>
          <w:sz w:val="28"/>
          <w:szCs w:val="28"/>
        </w:rPr>
      </w:pPr>
      <w:r>
        <w:rPr>
          <w:rFonts w:cs="Times New Roman" w:ascii="Times New Roman" w:hAnsi="Times New Roman"/>
          <w:b/>
          <w:bCs/>
          <w:sz w:val="28"/>
          <w:szCs w:val="28"/>
        </w:rPr>
      </w:r>
    </w:p>
    <w:p>
      <w:pPr>
        <w:pStyle w:val="Normal"/>
        <w:spacing w:before="0" w:after="0"/>
        <w:ind w:left="55" w:hanging="0"/>
        <w:jc w:val="center"/>
        <w:rPr>
          <w:rFonts w:ascii="Times New Roman" w:hAnsi="Times New Roman" w:cs="Times New Roman"/>
          <w:b/>
          <w:b/>
          <w:bCs/>
          <w:sz w:val="28"/>
          <w:szCs w:val="28"/>
        </w:rPr>
      </w:pPr>
      <w:r>
        <w:rPr>
          <w:rFonts w:cs="Times New Roman" w:ascii="Times New Roman" w:hAnsi="Times New Roman"/>
          <w:b/>
          <w:bCs/>
          <w:sz w:val="28"/>
          <w:szCs w:val="28"/>
        </w:rPr>
      </w:r>
    </w:p>
    <w:p>
      <w:pPr>
        <w:pStyle w:val="Normal"/>
        <w:spacing w:before="0" w:after="0"/>
        <w:ind w:left="55" w:hanging="0"/>
        <w:jc w:val="center"/>
        <w:rPr>
          <w:rFonts w:ascii="Times New Roman" w:hAnsi="Times New Roman" w:cs="Times New Roman"/>
          <w:b/>
          <w:b/>
          <w:bCs/>
          <w:sz w:val="28"/>
          <w:szCs w:val="28"/>
        </w:rPr>
      </w:pPr>
      <w:r>
        <w:rPr>
          <w:rFonts w:cs="Times New Roman" w:ascii="Times New Roman" w:hAnsi="Times New Roman"/>
          <w:b/>
          <w:bCs/>
          <w:sz w:val="28"/>
          <w:szCs w:val="28"/>
        </w:rPr>
      </w:r>
    </w:p>
    <w:p>
      <w:pPr>
        <w:pStyle w:val="Normal"/>
        <w:spacing w:before="0" w:after="0"/>
        <w:ind w:left="55" w:hanging="0"/>
        <w:jc w:val="center"/>
        <w:rPr>
          <w:rFonts w:ascii="Times New Roman" w:hAnsi="Times New Roman" w:cs="Times New Roman"/>
          <w:b/>
          <w:b/>
          <w:bCs/>
          <w:sz w:val="28"/>
          <w:szCs w:val="28"/>
        </w:rPr>
      </w:pPr>
      <w:r>
        <w:rPr>
          <w:rFonts w:cs="Times New Roman" w:ascii="Times New Roman" w:hAnsi="Times New Roman"/>
          <w:b/>
          <w:bCs/>
          <w:sz w:val="28"/>
          <w:szCs w:val="28"/>
        </w:rPr>
      </w:r>
    </w:p>
    <w:p>
      <w:pPr>
        <w:pStyle w:val="Normal"/>
        <w:spacing w:before="0" w:after="0"/>
        <w:ind w:left="55" w:hanging="0"/>
        <w:jc w:val="center"/>
        <w:rPr>
          <w:rFonts w:ascii="Times New Roman" w:hAnsi="Times New Roman" w:cs="Times New Roman"/>
          <w:b/>
          <w:b/>
          <w:bCs/>
          <w:sz w:val="28"/>
          <w:szCs w:val="28"/>
        </w:rPr>
      </w:pPr>
      <w:r>
        <w:rPr>
          <w:rFonts w:cs="Times New Roman" w:ascii="Times New Roman" w:hAnsi="Times New Roman"/>
          <w:b/>
          <w:bCs/>
          <w:sz w:val="28"/>
          <w:szCs w:val="28"/>
        </w:rPr>
      </w:r>
    </w:p>
    <w:p>
      <w:pPr>
        <w:pStyle w:val="Normal"/>
        <w:spacing w:before="0" w:after="0"/>
        <w:ind w:left="55" w:hanging="0"/>
        <w:jc w:val="center"/>
        <w:rPr>
          <w:rFonts w:ascii="Times New Roman" w:hAnsi="Times New Roman" w:cs="Times New Roman"/>
          <w:b/>
          <w:b/>
          <w:bCs/>
          <w:sz w:val="28"/>
          <w:szCs w:val="28"/>
        </w:rPr>
      </w:pPr>
      <w:r>
        <w:rPr>
          <w:rFonts w:cs="Times New Roman" w:ascii="Times New Roman" w:hAnsi="Times New Roman"/>
          <w:b/>
          <w:bCs/>
          <w:sz w:val="28"/>
          <w:szCs w:val="28"/>
        </w:rPr>
      </w:r>
    </w:p>
    <w:p>
      <w:pPr>
        <w:pStyle w:val="Normal"/>
        <w:spacing w:lineRule="auto" w:line="240" w:before="0" w:after="0"/>
        <w:ind w:left="3540" w:hanging="0"/>
        <w:jc w:val="both"/>
        <w:rPr>
          <w:rFonts w:ascii="Times New Roman" w:hAnsi="Times New Roman" w:cs="Times New Roman"/>
          <w:b/>
          <w:b/>
          <w:bCs/>
          <w:sz w:val="28"/>
          <w:szCs w:val="28"/>
        </w:rPr>
      </w:pPr>
      <w:r>
        <w:rPr>
          <w:rFonts w:cs="Times New Roman" w:ascii="Times New Roman" w:hAnsi="Times New Roman"/>
          <w:b/>
          <w:bCs/>
          <w:sz w:val="28"/>
          <w:szCs w:val="28"/>
        </w:rPr>
      </w:r>
    </w:p>
    <w:p>
      <w:pPr>
        <w:pStyle w:val="Normal"/>
        <w:spacing w:lineRule="auto" w:line="240" w:before="0" w:after="0"/>
        <w:ind w:left="3540" w:hanging="0"/>
        <w:jc w:val="both"/>
        <w:rPr>
          <w:rFonts w:ascii="Times New Roman" w:hAnsi="Times New Roman" w:cs="Times New Roman"/>
          <w:b/>
          <w:b/>
          <w:bCs/>
          <w:sz w:val="28"/>
          <w:szCs w:val="28"/>
        </w:rPr>
      </w:pPr>
      <w:r>
        <w:rPr>
          <w:rFonts w:cs="Times New Roman" w:ascii="Times New Roman" w:hAnsi="Times New Roman"/>
          <w:b/>
          <w:bCs/>
          <w:sz w:val="28"/>
          <w:szCs w:val="28"/>
        </w:rPr>
      </w:r>
    </w:p>
    <w:p>
      <w:pPr>
        <w:pStyle w:val="Normal"/>
        <w:spacing w:lineRule="auto" w:line="240" w:before="0" w:after="0"/>
        <w:ind w:left="3540" w:hanging="0"/>
        <w:jc w:val="both"/>
        <w:rPr>
          <w:rFonts w:ascii="Times New Roman" w:hAnsi="Times New Roman" w:cs="Times New Roman"/>
          <w:b/>
          <w:b/>
          <w:bCs/>
        </w:rPr>
      </w:pPr>
      <w:r>
        <w:rPr>
          <w:rFonts w:cs="Times New Roman" w:ascii="Times New Roman" w:hAnsi="Times New Roman"/>
          <w:b/>
          <w:bCs/>
        </w:rPr>
      </w:r>
    </w:p>
    <w:p>
      <w:pPr>
        <w:pStyle w:val="Normal"/>
        <w:spacing w:lineRule="auto" w:line="240" w:before="0" w:after="0"/>
        <w:ind w:left="3540" w:hanging="0"/>
        <w:jc w:val="both"/>
        <w:rPr>
          <w:rFonts w:ascii="Times New Roman" w:hAnsi="Times New Roman" w:cs="Times New Roman"/>
        </w:rPr>
      </w:pPr>
      <w:r>
        <w:rPr>
          <w:rFonts w:cs="Times New Roman" w:ascii="Times New Roman" w:hAnsi="Times New Roman"/>
        </w:rPr>
        <w:t xml:space="preserve">Dissertação apresentada ao Programa de Pós-graduação Interdisciplinar em Educação, Linguagens e Tecnologias – PPGIETL, da Universidade Estadual de Goiás, como requisito parcial para a obtenção do título de Mestre em Educação, Linguagens e Tecnologias. </w:t>
      </w:r>
    </w:p>
    <w:p>
      <w:pPr>
        <w:pStyle w:val="Normal"/>
        <w:spacing w:lineRule="auto" w:line="240" w:before="0" w:after="0"/>
        <w:ind w:left="3540" w:hanging="0"/>
        <w:jc w:val="both"/>
        <w:rPr>
          <w:rFonts w:ascii="Times New Roman" w:hAnsi="Times New Roman" w:cs="Times New Roman"/>
        </w:rPr>
      </w:pPr>
      <w:r>
        <w:rPr>
          <w:rFonts w:cs="Times New Roman" w:ascii="Times New Roman" w:hAnsi="Times New Roman"/>
        </w:rPr>
        <w:t>Área de Concentração: Processos educativos, Linguagem e Tecnologias.</w:t>
      </w:r>
    </w:p>
    <w:p>
      <w:pPr>
        <w:pStyle w:val="Normal"/>
        <w:spacing w:lineRule="auto" w:line="240" w:before="0" w:after="0"/>
        <w:ind w:left="3540" w:hanging="0"/>
        <w:jc w:val="both"/>
        <w:rPr>
          <w:rFonts w:ascii="Times New Roman" w:hAnsi="Times New Roman" w:cs="Times New Roman"/>
        </w:rPr>
      </w:pPr>
      <w:r>
        <w:rPr>
          <w:rFonts w:cs="Times New Roman" w:ascii="Times New Roman" w:hAnsi="Times New Roman"/>
        </w:rPr>
        <w:t>Linha de Pesquisa: Educação, Escola e Tecnologias.</w:t>
      </w:r>
    </w:p>
    <w:p>
      <w:pPr>
        <w:pStyle w:val="Normal"/>
        <w:spacing w:lineRule="auto" w:line="240" w:before="0" w:after="0"/>
        <w:ind w:left="3540" w:hanging="0"/>
        <w:jc w:val="both"/>
        <w:rPr>
          <w:rFonts w:ascii="Times New Roman" w:hAnsi="Times New Roman" w:cs="Times New Roman"/>
        </w:rPr>
      </w:pPr>
      <w:r>
        <w:rPr>
          <w:rFonts w:cs="Times New Roman" w:ascii="Times New Roman" w:hAnsi="Times New Roman"/>
        </w:rPr>
        <w:t>Orientador: Prof. Dr. João Henrique Suanno.</w:t>
      </w:r>
    </w:p>
    <w:p>
      <w:pPr>
        <w:pStyle w:val="Normal"/>
        <w:spacing w:lineRule="auto" w:line="240" w:before="0" w:after="0"/>
        <w:ind w:left="3540" w:hanging="0"/>
        <w:jc w:val="both"/>
        <w:rPr>
          <w:rFonts w:ascii="Times New Roman" w:hAnsi="Times New Roman" w:cs="Times New Roman"/>
        </w:rPr>
      </w:pPr>
      <w:r>
        <w:rPr>
          <w:rFonts w:cs="Times New Roman" w:ascii="Times New Roman" w:hAnsi="Times New Roman"/>
        </w:rPr>
      </w:r>
    </w:p>
    <w:p>
      <w:pPr>
        <w:pStyle w:val="Normal"/>
        <w:spacing w:lineRule="auto" w:line="240" w:before="0" w:after="0"/>
        <w:ind w:left="3540" w:hanging="0"/>
        <w:jc w:val="both"/>
        <w:rPr>
          <w:rFonts w:ascii="Times New Roman" w:hAnsi="Times New Roman" w:cs="Times New Roman"/>
        </w:rPr>
      </w:pPr>
      <w:r>
        <w:rPr>
          <w:rFonts w:cs="Times New Roman" w:ascii="Times New Roman" w:hAnsi="Times New Roman"/>
        </w:rPr>
      </w:r>
    </w:p>
    <w:p>
      <w:pPr>
        <w:pStyle w:val="Normal"/>
        <w:spacing w:lineRule="auto" w:line="240" w:before="0" w:after="0"/>
        <w:ind w:left="3540" w:hanging="0"/>
        <w:jc w:val="both"/>
        <w:rPr>
          <w:rFonts w:ascii="Times New Roman" w:hAnsi="Times New Roman" w:cs="Times New Roman"/>
        </w:rPr>
      </w:pPr>
      <w:r>
        <w:rPr>
          <w:rFonts w:cs="Times New Roman" w:ascii="Times New Roman" w:hAnsi="Times New Roman"/>
        </w:rPr>
      </w:r>
    </w:p>
    <w:p>
      <w:pPr>
        <w:pStyle w:val="Normal"/>
        <w:spacing w:lineRule="auto" w:line="240" w:before="0" w:after="0"/>
        <w:jc w:val="both"/>
        <w:rPr>
          <w:rFonts w:ascii="Times New Roman" w:hAnsi="Times New Roman" w:cs="Times New Roman"/>
        </w:rPr>
      </w:pPr>
      <w:r>
        <w:rPr>
          <w:rFonts w:cs="Times New Roman" w:ascii="Times New Roman" w:hAnsi="Times New Roman"/>
        </w:rPr>
      </w:r>
    </w:p>
    <w:p>
      <w:pPr>
        <w:pStyle w:val="Normal"/>
        <w:spacing w:lineRule="auto" w:line="240" w:before="0" w:after="0"/>
        <w:jc w:val="both"/>
        <w:rPr>
          <w:rFonts w:ascii="Times New Roman" w:hAnsi="Times New Roman" w:cs="Times New Roman"/>
        </w:rPr>
      </w:pPr>
      <w:r>
        <w:rPr>
          <w:rFonts w:cs="Times New Roman" w:ascii="Times New Roman" w:hAnsi="Times New Roman"/>
        </w:rPr>
      </w:r>
    </w:p>
    <w:p>
      <w:pPr>
        <w:pStyle w:val="Normal"/>
        <w:spacing w:lineRule="auto" w:line="240" w:before="0" w:after="0"/>
        <w:jc w:val="both"/>
        <w:rPr>
          <w:rFonts w:ascii="Times New Roman" w:hAnsi="Times New Roman" w:cs="Times New Roman"/>
        </w:rPr>
      </w:pPr>
      <w:r>
        <w:rPr>
          <w:rFonts w:cs="Times New Roman" w:ascii="Times New Roman" w:hAnsi="Times New Roman"/>
        </w:rPr>
      </w:r>
    </w:p>
    <w:p>
      <w:pPr>
        <w:pStyle w:val="Normal"/>
        <w:spacing w:lineRule="auto" w:line="240" w:before="0" w:after="0"/>
        <w:ind w:left="3540" w:hanging="0"/>
        <w:jc w:val="both"/>
        <w:rPr>
          <w:rFonts w:ascii="Times New Roman" w:hAnsi="Times New Roman" w:cs="Times New Roman"/>
        </w:rPr>
      </w:pPr>
      <w:r>
        <w:rPr>
          <w:rFonts w:cs="Times New Roman" w:ascii="Times New Roman" w:hAnsi="Times New Roman"/>
        </w:rPr>
      </w:r>
    </w:p>
    <w:p>
      <w:pPr>
        <w:pStyle w:val="Normal"/>
        <w:spacing w:lineRule="auto" w:line="240" w:before="0" w:after="0"/>
        <w:ind w:left="3540" w:hanging="0"/>
        <w:jc w:val="both"/>
        <w:rPr>
          <w:rFonts w:ascii="Times New Roman" w:hAnsi="Times New Roman" w:cs="Times New Roman"/>
        </w:rPr>
      </w:pPr>
      <w:r>
        <w:rPr>
          <w:rFonts w:cs="Times New Roman" w:ascii="Times New Roman" w:hAnsi="Times New Roman"/>
        </w:rPr>
      </w:r>
    </w:p>
    <w:p>
      <w:pPr>
        <w:pStyle w:val="Normal"/>
        <w:spacing w:lineRule="auto" w:line="240" w:before="0" w:after="0"/>
        <w:ind w:left="3540" w:hanging="0"/>
        <w:jc w:val="both"/>
        <w:rPr>
          <w:rFonts w:ascii="Times New Roman" w:hAnsi="Times New Roman" w:cs="Times New Roman"/>
        </w:rPr>
      </w:pPr>
      <w:r>
        <w:rPr>
          <w:rFonts w:cs="Times New Roman" w:ascii="Times New Roman" w:hAnsi="Times New Roman"/>
        </w:rPr>
      </w:r>
    </w:p>
    <w:p>
      <w:pPr>
        <w:pStyle w:val="Normal"/>
        <w:spacing w:lineRule="auto" w:line="240" w:before="0" w:after="0"/>
        <w:ind w:left="3540" w:hanging="0"/>
        <w:jc w:val="both"/>
        <w:rPr>
          <w:rFonts w:ascii="Times New Roman" w:hAnsi="Times New Roman" w:cs="Times New Roman"/>
        </w:rPr>
      </w:pPr>
      <w:r>
        <w:rPr>
          <w:rFonts w:cs="Times New Roman" w:ascii="Times New Roman" w:hAnsi="Times New Roman"/>
        </w:rPr>
      </w:r>
    </w:p>
    <w:p>
      <w:pPr>
        <w:pStyle w:val="Normal"/>
        <w:spacing w:lineRule="auto" w:line="240" w:before="0" w:after="0"/>
        <w:ind w:left="3540" w:hanging="0"/>
        <w:jc w:val="both"/>
        <w:rPr>
          <w:rFonts w:ascii="Times New Roman" w:hAnsi="Times New Roman" w:cs="Times New Roman"/>
        </w:rPr>
      </w:pPr>
      <w:r>
        <w:rPr>
          <w:rFonts w:cs="Times New Roman" w:ascii="Times New Roman" w:hAnsi="Times New Roman"/>
        </w:rPr>
      </w:r>
    </w:p>
    <w:p>
      <w:pPr>
        <w:pStyle w:val="Normal"/>
        <w:spacing w:lineRule="auto" w:line="240" w:before="0" w:after="0"/>
        <w:ind w:left="3540" w:hanging="0"/>
        <w:jc w:val="both"/>
        <w:rPr>
          <w:rFonts w:ascii="Times New Roman" w:hAnsi="Times New Roman" w:cs="Times New Roman"/>
        </w:rPr>
      </w:pPr>
      <w:r>
        <w:rPr>
          <w:rFonts w:cs="Times New Roman" w:ascii="Times New Roman" w:hAnsi="Times New Roman"/>
        </w:rPr>
      </w:r>
    </w:p>
    <w:p>
      <w:pPr>
        <w:pStyle w:val="Normal"/>
        <w:spacing w:lineRule="auto" w:line="240" w:before="0" w:after="0"/>
        <w:ind w:left="3540" w:hanging="0"/>
        <w:jc w:val="both"/>
        <w:rPr>
          <w:rFonts w:ascii="Times New Roman" w:hAnsi="Times New Roman" w:cs="Times New Roman"/>
        </w:rPr>
      </w:pPr>
      <w:r>
        <w:rPr>
          <w:rFonts w:cs="Times New Roman" w:ascii="Times New Roman" w:hAnsi="Times New Roman"/>
        </w:rPr>
      </w:r>
    </w:p>
    <w:p>
      <w:pPr>
        <w:pStyle w:val="Normal"/>
        <w:spacing w:lineRule="auto" w:line="240" w:before="0" w:after="0"/>
        <w:ind w:left="3540" w:hanging="0"/>
        <w:jc w:val="center"/>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ind w:left="2832" w:firstLine="708"/>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Anápolis-GO</w:t>
      </w:r>
    </w:p>
    <w:p>
      <w:pPr>
        <w:pStyle w:val="Normal"/>
        <w:spacing w:lineRule="auto" w:line="240" w:before="0" w:after="0"/>
        <w:ind w:left="3540" w:firstLine="708"/>
        <w:rPr>
          <w:rFonts w:ascii="Times New Roman" w:hAnsi="Times New Roman" w:cs="Times New Roman"/>
          <w:sz w:val="24"/>
          <w:szCs w:val="24"/>
        </w:rPr>
      </w:pPr>
      <w:r>
        <w:rPr>
          <w:rFonts w:cs="Times New Roman" w:ascii="Times New Roman" w:hAnsi="Times New Roman"/>
          <w:sz w:val="24"/>
          <w:szCs w:val="24"/>
        </w:rPr>
        <w:t>2021</w:t>
      </w:r>
    </w:p>
    <w:p>
      <w:pPr>
        <w:pStyle w:val="Normal"/>
        <w:spacing w:lineRule="auto" w:line="240" w:before="0" w:after="0"/>
        <w:ind w:left="55" w:hanging="0"/>
        <w:jc w:val="center"/>
        <w:rPr>
          <w:rFonts w:ascii="Times New Roman" w:hAnsi="Times New Roman" w:cs="Times New Roman"/>
          <w:sz w:val="28"/>
          <w:szCs w:val="28"/>
        </w:rPr>
      </w:pPr>
      <w:r>
        <w:rPr>
          <w:rFonts w:cs="Times New Roman" w:ascii="Times New Roman" w:hAnsi="Times New Roman"/>
          <w:sz w:val="28"/>
          <w:szCs w:val="28"/>
        </w:rPr>
        <w:t>REFLEXÕES SOBRE A FUNÇÃO SOCIAL DA ARTE MARCIAL KARATÊ NO CENTRO DE ATENDIMENTO SOCIOEDUCATIVO EM GOIÂNIA - GO</w:t>
      </w:r>
    </w:p>
    <w:p>
      <w:pPr>
        <w:pStyle w:val="Normal"/>
        <w:spacing w:before="0" w:after="0"/>
        <w:ind w:left="55" w:hanging="0"/>
        <w:jc w:val="center"/>
        <w:rPr/>
      </w:pPr>
      <w:r>
        <w:rPr/>
        <w:t xml:space="preserve"> </w:t>
      </w:r>
    </w:p>
    <w:p>
      <w:pPr>
        <w:pStyle w:val="Normal"/>
        <w:spacing w:before="0" w:after="0"/>
        <w:ind w:left="55" w:hanging="0"/>
        <w:jc w:val="center"/>
        <w:rPr/>
      </w:pPr>
      <w:r>
        <w:rPr/>
        <w:t xml:space="preserve"> </w:t>
      </w:r>
    </w:p>
    <w:p>
      <w:pPr>
        <w:pStyle w:val="Normal"/>
        <w:spacing w:before="0" w:after="0"/>
        <w:ind w:left="55" w:hanging="0"/>
        <w:rPr>
          <w:b/>
          <w:b/>
          <w:bCs/>
          <w:sz w:val="24"/>
          <w:szCs w:val="24"/>
        </w:rPr>
      </w:pPr>
      <w:r>
        <w:rPr>
          <w:b/>
          <w:bCs/>
          <w:sz w:val="24"/>
          <w:szCs w:val="24"/>
        </w:rPr>
      </w:r>
    </w:p>
    <w:p>
      <w:pPr>
        <w:pStyle w:val="Normal"/>
        <w:spacing w:before="0" w:after="0"/>
        <w:ind w:left="55" w:hanging="0"/>
        <w:jc w:val="center"/>
        <w:rPr>
          <w:b/>
          <w:b/>
          <w:bCs/>
          <w:sz w:val="24"/>
          <w:szCs w:val="24"/>
        </w:rPr>
      </w:pPr>
      <w:r>
        <w:rPr>
          <w:b/>
          <w:bCs/>
          <w:sz w:val="24"/>
          <w:szCs w:val="24"/>
        </w:rPr>
      </w:r>
    </w:p>
    <w:p>
      <w:pPr>
        <w:pStyle w:val="Normal"/>
        <w:spacing w:lineRule="auto" w:line="360" w:before="0" w:after="0"/>
        <w:ind w:left="55" w:hanging="0"/>
        <w:jc w:val="both"/>
        <w:rPr>
          <w:rFonts w:ascii="Times New Roman" w:hAnsi="Times New Roman" w:cs="Times New Roman"/>
          <w:sz w:val="24"/>
          <w:szCs w:val="24"/>
        </w:rPr>
      </w:pPr>
      <w:r>
        <w:rPr>
          <w:rFonts w:cs="Times New Roman" w:ascii="Times New Roman" w:hAnsi="Times New Roman"/>
          <w:sz w:val="24"/>
          <w:szCs w:val="24"/>
        </w:rPr>
        <w:t>Essa dissertação foi considerada aprovada para a obtenção do título de Mestre em Educação, Linguagem e Tecnologias pelo Programa de Pós-Graduação Interdisciplinar em Educação, Linguagem e Tecnologias – PPGIELT da Universidade Estadual de Goiás – UEG, em ______ de setembro de 2021.</w:t>
      </w:r>
    </w:p>
    <w:p>
      <w:pPr>
        <w:pStyle w:val="Normal"/>
        <w:spacing w:lineRule="auto" w:line="360" w:before="0" w:after="0"/>
        <w:ind w:left="55" w:hanging="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ind w:left="55" w:hanging="0"/>
        <w:jc w:val="both"/>
        <w:rPr>
          <w:rFonts w:ascii="Times New Roman" w:hAnsi="Times New Roman" w:cs="Times New Roman"/>
          <w:sz w:val="24"/>
          <w:szCs w:val="24"/>
        </w:rPr>
      </w:pPr>
      <w:r>
        <w:rPr>
          <w:rFonts w:cs="Times New Roman" w:ascii="Times New Roman" w:hAnsi="Times New Roman"/>
          <w:sz w:val="24"/>
          <w:szCs w:val="24"/>
        </w:rPr>
        <w:t xml:space="preserve">Banca Examinadora: </w:t>
      </w:r>
    </w:p>
    <w:p>
      <w:pPr>
        <w:pStyle w:val="Normal"/>
        <w:spacing w:lineRule="auto" w:line="360" w:before="0" w:after="0"/>
        <w:ind w:left="55" w:hanging="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ind w:left="55" w:hanging="0"/>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w:t>
      </w:r>
    </w:p>
    <w:p>
      <w:pPr>
        <w:pStyle w:val="Normal"/>
        <w:spacing w:lineRule="auto" w:line="360" w:before="0" w:after="0"/>
        <w:ind w:left="55" w:hanging="0"/>
        <w:jc w:val="center"/>
        <w:rPr>
          <w:rFonts w:ascii="Times New Roman" w:hAnsi="Times New Roman" w:cs="Times New Roman"/>
          <w:sz w:val="24"/>
          <w:szCs w:val="24"/>
        </w:rPr>
      </w:pPr>
      <w:r>
        <w:rPr>
          <w:rFonts w:cs="Times New Roman" w:ascii="Times New Roman" w:hAnsi="Times New Roman"/>
          <w:sz w:val="24"/>
          <w:szCs w:val="24"/>
        </w:rPr>
        <w:t>Prof. Dr. João Henrique Suanno (Universidade Estadual de Goiás/PPGIELT/UEG)</w:t>
      </w:r>
    </w:p>
    <w:p>
      <w:pPr>
        <w:pStyle w:val="Normal"/>
        <w:spacing w:lineRule="auto" w:line="360" w:before="0" w:after="0"/>
        <w:ind w:left="55" w:hanging="0"/>
        <w:jc w:val="center"/>
        <w:rPr>
          <w:rFonts w:ascii="Times New Roman" w:hAnsi="Times New Roman" w:cs="Times New Roman"/>
          <w:sz w:val="24"/>
          <w:szCs w:val="24"/>
        </w:rPr>
      </w:pPr>
      <w:r>
        <w:rPr>
          <w:rFonts w:cs="Times New Roman" w:ascii="Times New Roman" w:hAnsi="Times New Roman"/>
          <w:sz w:val="24"/>
          <w:szCs w:val="24"/>
        </w:rPr>
        <w:t>Orientador</w:t>
      </w:r>
    </w:p>
    <w:p>
      <w:pPr>
        <w:pStyle w:val="Normal"/>
        <w:spacing w:lineRule="auto" w:line="360" w:before="0" w:after="0"/>
        <w:ind w:left="55" w:hanging="0"/>
        <w:jc w:val="center"/>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ind w:left="55" w:hanging="0"/>
        <w:jc w:val="center"/>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w:t>
      </w:r>
    </w:p>
    <w:p>
      <w:pPr>
        <w:pStyle w:val="Normal"/>
        <w:spacing w:lineRule="auto" w:line="360" w:before="0" w:after="0"/>
        <w:ind w:left="55" w:hanging="0"/>
        <w:jc w:val="center"/>
        <w:rPr>
          <w:rFonts w:ascii="Times New Roman" w:hAnsi="Times New Roman" w:cs="Times New Roman"/>
          <w:sz w:val="24"/>
          <w:szCs w:val="24"/>
        </w:rPr>
      </w:pPr>
      <w:r>
        <w:rPr>
          <w:rFonts w:cs="Times New Roman" w:ascii="Times New Roman" w:hAnsi="Times New Roman"/>
          <w:sz w:val="24"/>
          <w:szCs w:val="24"/>
        </w:rPr>
        <w:t>Prof. Dra. Vanderleia Ana Merlle (Doutora em Educação – UNIVALI)</w:t>
      </w:r>
    </w:p>
    <w:p>
      <w:pPr>
        <w:pStyle w:val="Normal"/>
        <w:spacing w:lineRule="auto" w:line="360" w:before="0" w:after="0"/>
        <w:ind w:left="55" w:hanging="0"/>
        <w:jc w:val="center"/>
        <w:rPr>
          <w:rFonts w:ascii="Times New Roman" w:hAnsi="Times New Roman" w:cs="Times New Roman"/>
          <w:sz w:val="24"/>
          <w:szCs w:val="24"/>
        </w:rPr>
      </w:pPr>
      <w:r>
        <w:rPr>
          <w:rFonts w:cs="Times New Roman" w:ascii="Times New Roman" w:hAnsi="Times New Roman"/>
          <w:sz w:val="24"/>
          <w:szCs w:val="24"/>
        </w:rPr>
        <w:t>Membra Externa</w:t>
      </w:r>
    </w:p>
    <w:p>
      <w:pPr>
        <w:pStyle w:val="Normal"/>
        <w:spacing w:lineRule="auto" w:line="360" w:before="0" w:after="0"/>
        <w:ind w:left="55" w:hanging="0"/>
        <w:jc w:val="center"/>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ind w:left="55" w:hanging="0"/>
        <w:jc w:val="center"/>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w:t>
      </w:r>
    </w:p>
    <w:p>
      <w:pPr>
        <w:pStyle w:val="Normal"/>
        <w:spacing w:lineRule="auto" w:line="360" w:before="0" w:after="0"/>
        <w:ind w:left="55" w:hanging="0"/>
        <w:jc w:val="center"/>
        <w:rPr>
          <w:rFonts w:ascii="Times New Roman" w:hAnsi="Times New Roman" w:cs="Times New Roman"/>
          <w:sz w:val="24"/>
          <w:szCs w:val="24"/>
        </w:rPr>
      </w:pPr>
      <w:r>
        <w:rPr>
          <w:rFonts w:cs="Times New Roman" w:ascii="Times New Roman" w:hAnsi="Times New Roman"/>
          <w:sz w:val="24"/>
          <w:szCs w:val="24"/>
        </w:rPr>
        <w:t>Prof. Dr. Gabriel Carvalho Bunguenstab (Doutor em Sociologia – UFG)</w:t>
      </w:r>
    </w:p>
    <w:p>
      <w:pPr>
        <w:pStyle w:val="Normal"/>
        <w:spacing w:lineRule="auto" w:line="360" w:before="0" w:after="0"/>
        <w:ind w:left="55" w:hanging="0"/>
        <w:jc w:val="center"/>
        <w:rPr>
          <w:rFonts w:ascii="Times New Roman" w:hAnsi="Times New Roman" w:cs="Times New Roman"/>
          <w:sz w:val="24"/>
          <w:szCs w:val="24"/>
        </w:rPr>
      </w:pPr>
      <w:r>
        <w:rPr>
          <w:rFonts w:cs="Times New Roman" w:ascii="Times New Roman" w:hAnsi="Times New Roman"/>
          <w:sz w:val="24"/>
          <w:szCs w:val="24"/>
        </w:rPr>
        <w:t>Membro Interno</w:t>
      </w:r>
    </w:p>
    <w:p>
      <w:pPr>
        <w:pStyle w:val="Normal"/>
        <w:spacing w:lineRule="auto" w:line="360" w:before="0" w:after="0"/>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____________________________________________________________________</w:t>
      </w:r>
    </w:p>
    <w:p>
      <w:pPr>
        <w:pStyle w:val="Normal"/>
        <w:spacing w:lineRule="auto" w:line="360" w:before="0" w:after="0"/>
        <w:rPr>
          <w:rFonts w:ascii="Times New Roman" w:hAnsi="Times New Roman" w:cs="Times New Roman"/>
          <w:sz w:val="24"/>
          <w:szCs w:val="24"/>
        </w:rPr>
      </w:pPr>
      <w:r>
        <w:rPr>
          <w:rFonts w:cs="Times New Roman" w:ascii="Times New Roman" w:hAnsi="Times New Roman"/>
          <w:sz w:val="24"/>
          <w:szCs w:val="24"/>
        </w:rPr>
        <w:tab/>
        <w:t xml:space="preserve">         Prof. Dr. Rodrigo Roncato Marques Anes (Doutor em Educação – UFG)</w:t>
      </w:r>
    </w:p>
    <w:p>
      <w:pPr>
        <w:pStyle w:val="Normal"/>
        <w:spacing w:lineRule="auto" w:line="360" w:before="0" w:after="0"/>
        <w:jc w:val="center"/>
        <w:rPr>
          <w:rFonts w:ascii="Times New Roman" w:hAnsi="Times New Roman" w:cs="Times New Roman"/>
          <w:sz w:val="24"/>
          <w:szCs w:val="24"/>
        </w:rPr>
      </w:pPr>
      <w:r>
        <w:rPr>
          <w:rFonts w:cs="Times New Roman" w:ascii="Times New Roman" w:hAnsi="Times New Roman"/>
          <w:sz w:val="24"/>
          <w:szCs w:val="24"/>
        </w:rPr>
        <w:t>Membro Interno</w:t>
      </w:r>
    </w:p>
    <w:p>
      <w:pPr>
        <w:pStyle w:val="Normal"/>
        <w:spacing w:lineRule="auto" w:line="360" w:before="0" w:after="0"/>
        <w:jc w:val="center"/>
        <w:rPr>
          <w:rFonts w:ascii="Times New Roman" w:hAnsi="Times New Roman" w:cs="Times New Roman"/>
          <w:sz w:val="24"/>
          <w:szCs w:val="24"/>
        </w:rPr>
      </w:pPr>
      <w:r>
        <w:rPr>
          <w:rFonts w:cs="Times New Roman" w:ascii="Times New Roman" w:hAnsi="Times New Roman"/>
          <w:sz w:val="24"/>
          <w:szCs w:val="24"/>
        </w:rPr>
      </w:r>
    </w:p>
    <w:p>
      <w:pPr>
        <w:pStyle w:val="Normal"/>
        <w:spacing w:before="0" w:after="0"/>
        <w:rPr>
          <w:rFonts w:ascii="Times New Roman" w:hAnsi="Times New Roman" w:cs="Times New Roman"/>
          <w:b/>
          <w:b/>
          <w:bCs/>
          <w:sz w:val="28"/>
          <w:szCs w:val="28"/>
        </w:rPr>
      </w:pPr>
      <w:r>
        <w:rPr>
          <w:rFonts w:cs="Times New Roman" w:ascii="Times New Roman" w:hAnsi="Times New Roman"/>
          <w:b/>
          <w:bCs/>
          <w:sz w:val="28"/>
          <w:szCs w:val="28"/>
        </w:rPr>
        <w:t>___________________________________________________________</w:t>
      </w:r>
    </w:p>
    <w:p>
      <w:pPr>
        <w:pStyle w:val="Normal"/>
        <w:spacing w:before="0" w:after="0"/>
        <w:jc w:val="center"/>
        <w:rPr>
          <w:rFonts w:ascii="Times New Roman" w:hAnsi="Times New Roman" w:cs="Times New Roman"/>
          <w:sz w:val="24"/>
          <w:szCs w:val="24"/>
        </w:rPr>
      </w:pPr>
      <w:r>
        <w:rPr>
          <w:rFonts w:cs="Times New Roman" w:ascii="Times New Roman" w:hAnsi="Times New Roman"/>
          <w:sz w:val="24"/>
          <w:szCs w:val="24"/>
        </w:rPr>
      </w:r>
    </w:p>
    <w:p>
      <w:pPr>
        <w:pStyle w:val="Normal"/>
        <w:spacing w:before="0" w:after="0"/>
        <w:jc w:val="center"/>
        <w:rPr>
          <w:rFonts w:ascii="Times New Roman" w:hAnsi="Times New Roman" w:cs="Times New Roman"/>
          <w:sz w:val="24"/>
          <w:szCs w:val="24"/>
        </w:rPr>
      </w:pPr>
      <w:r>
        <w:rPr>
          <w:rFonts w:cs="Times New Roman" w:ascii="Times New Roman" w:hAnsi="Times New Roman"/>
          <w:sz w:val="24"/>
          <w:szCs w:val="24"/>
        </w:rPr>
        <w:t>Prof. Dra. Barbra do Rosário Sabota Silva (Doutora em Letras – UFG)</w:t>
      </w:r>
    </w:p>
    <w:p>
      <w:pPr>
        <w:pStyle w:val="Normal"/>
        <w:spacing w:before="0" w:after="0"/>
        <w:jc w:val="center"/>
        <w:rPr>
          <w:rFonts w:ascii="Times New Roman" w:hAnsi="Times New Roman" w:cs="Times New Roman"/>
          <w:sz w:val="24"/>
          <w:szCs w:val="24"/>
        </w:rPr>
      </w:pPr>
      <w:r>
        <w:rPr>
          <w:rFonts w:cs="Times New Roman" w:ascii="Times New Roman" w:hAnsi="Times New Roman"/>
          <w:sz w:val="24"/>
          <w:szCs w:val="24"/>
        </w:rPr>
        <w:t xml:space="preserve">Membra Interna </w:t>
      </w:r>
    </w:p>
    <w:p>
      <w:pPr>
        <w:pStyle w:val="Normal"/>
        <w:spacing w:before="0" w:after="0"/>
        <w:ind w:left="55" w:hanging="0"/>
        <w:jc w:val="center"/>
        <w:rPr>
          <w:rFonts w:ascii="Times New Roman" w:hAnsi="Times New Roman" w:cs="Times New Roman"/>
          <w:b/>
          <w:b/>
          <w:bCs/>
          <w:sz w:val="28"/>
          <w:szCs w:val="28"/>
        </w:rPr>
      </w:pPr>
      <w:r>
        <w:rPr>
          <w:rFonts w:cs="Times New Roman" w:ascii="Times New Roman" w:hAnsi="Times New Roman"/>
          <w:b/>
          <w:bCs/>
          <w:sz w:val="28"/>
          <w:szCs w:val="28"/>
        </w:rPr>
      </w:r>
    </w:p>
    <w:p>
      <w:pPr>
        <w:pStyle w:val="Normal"/>
        <w:spacing w:before="0" w:after="0"/>
        <w:rPr>
          <w:rFonts w:ascii="Times New Roman" w:hAnsi="Times New Roman" w:cs="Times New Roman"/>
          <w:b/>
          <w:b/>
          <w:bCs/>
          <w:sz w:val="28"/>
          <w:szCs w:val="28"/>
        </w:rPr>
      </w:pPr>
      <w:r>
        <w:rPr>
          <w:rFonts w:cs="Times New Roman" w:ascii="Times New Roman" w:hAnsi="Times New Roman"/>
          <w:b/>
          <w:bCs/>
          <w:sz w:val="28"/>
          <w:szCs w:val="28"/>
        </w:rPr>
      </w:r>
    </w:p>
    <w:p>
      <w:pPr>
        <w:pStyle w:val="Normal"/>
        <w:spacing w:before="0" w:after="0"/>
        <w:ind w:left="55" w:hanging="0"/>
        <w:jc w:val="center"/>
        <w:rPr>
          <w:rFonts w:ascii="Times New Roman" w:hAnsi="Times New Roman" w:cs="Times New Roman"/>
          <w:b/>
          <w:b/>
          <w:bCs/>
          <w:sz w:val="28"/>
          <w:szCs w:val="28"/>
        </w:rPr>
      </w:pPr>
      <w:r>
        <w:rPr>
          <w:rFonts w:cs="Times New Roman" w:ascii="Times New Roman" w:hAnsi="Times New Roman"/>
          <w:b/>
          <w:bCs/>
          <w:sz w:val="28"/>
          <w:szCs w:val="28"/>
        </w:rPr>
      </w:r>
    </w:p>
    <w:p>
      <w:pPr>
        <w:pStyle w:val="Normal"/>
        <w:spacing w:before="0" w:after="0"/>
        <w:jc w:val="right"/>
        <w:rPr>
          <w:rFonts w:ascii="Times New Roman" w:hAnsi="Times New Roman" w:cs="Times New Roman"/>
          <w:sz w:val="24"/>
          <w:szCs w:val="24"/>
        </w:rPr>
      </w:pPr>
      <w:r>
        <w:rPr>
          <w:rFonts w:cs="Times New Roman" w:ascii="Times New Roman" w:hAnsi="Times New Roman"/>
          <w:b/>
          <w:bCs/>
          <w:sz w:val="28"/>
          <w:szCs w:val="28"/>
        </w:rPr>
        <w:tab/>
        <w:tab/>
        <w:tab/>
        <w:tab/>
      </w:r>
      <w:r>
        <w:rPr>
          <w:rFonts w:cs="Times New Roman" w:ascii="Times New Roman" w:hAnsi="Times New Roman"/>
          <w:b/>
          <w:bCs/>
          <w:sz w:val="24"/>
          <w:szCs w:val="24"/>
        </w:rPr>
        <w:tab/>
      </w:r>
      <w:r>
        <w:rPr>
          <w:rFonts w:cs="Times New Roman" w:ascii="Times New Roman" w:hAnsi="Times New Roman"/>
          <w:sz w:val="24"/>
          <w:szCs w:val="24"/>
        </w:rPr>
        <w:t>Anápolis, _____ de setembro de 2021.</w:t>
      </w:r>
    </w:p>
    <w:p>
      <w:pPr>
        <w:pStyle w:val="Normal"/>
        <w:spacing w:before="0" w:after="0"/>
        <w:jc w:val="center"/>
        <w:rPr>
          <w:rFonts w:ascii="Times New Roman" w:hAnsi="Times New Roman" w:cs="Times New Roman"/>
          <w:b/>
          <w:b/>
          <w:bCs/>
          <w:sz w:val="28"/>
          <w:szCs w:val="28"/>
        </w:rPr>
      </w:pPr>
      <w:r>
        <w:rPr>
          <w:rFonts w:cs="Times New Roman" w:ascii="Times New Roman" w:hAnsi="Times New Roman"/>
          <w:b/>
          <w:bCs/>
          <w:sz w:val="28"/>
          <w:szCs w:val="28"/>
        </w:rPr>
        <w:t>Como nossos pais</w:t>
      </w:r>
    </w:p>
    <w:p>
      <w:pPr>
        <w:pStyle w:val="Normal"/>
        <w:jc w:val="center"/>
        <w:rPr>
          <w:rFonts w:ascii="Times New Roman" w:hAnsi="Times New Roman" w:cs="Times New Roman"/>
          <w:b/>
          <w:b/>
          <w:bCs/>
          <w:sz w:val="28"/>
          <w:szCs w:val="28"/>
        </w:rPr>
      </w:pPr>
      <w:r>
        <w:rPr>
          <w:rFonts w:cs="Times New Roman" w:ascii="Times New Roman" w:hAnsi="Times New Roman"/>
          <w:b/>
          <w:bCs/>
          <w:sz w:val="28"/>
          <w:szCs w:val="28"/>
        </w:rPr>
        <w:t>(Belchior)</w:t>
      </w:r>
    </w:p>
    <w:p>
      <w:pPr>
        <w:pStyle w:val="NormalWeb"/>
        <w:shd w:val="clear" w:color="auto" w:fill="FFFFFF"/>
        <w:spacing w:beforeAutospacing="0" w:before="300" w:afterAutospacing="0" w:after="300"/>
        <w:jc w:val="center"/>
        <w:rPr>
          <w:color w:val="000000" w:themeColor="text1"/>
        </w:rPr>
      </w:pPr>
      <w:r>
        <w:rPr>
          <w:color w:val="000000" w:themeColor="text1"/>
        </w:rPr>
        <w:t>Não quero lhe falar</w:t>
        <w:br/>
        <w:t>Meu grande amor</w:t>
        <w:br/>
        <w:t>Das coisas que aprendi</w:t>
        <w:br/>
        <w:t>Nos discos</w:t>
        <w:br/>
        <w:t>Quero lhe contar como eu vivi</w:t>
        <w:br/>
        <w:t>E tudo o que aconteceu comigo</w:t>
      </w:r>
    </w:p>
    <w:p>
      <w:pPr>
        <w:pStyle w:val="NormalWeb"/>
        <w:shd w:val="clear" w:color="auto" w:fill="FFFFFF"/>
        <w:spacing w:beforeAutospacing="0" w:before="300" w:afterAutospacing="0" w:after="300"/>
        <w:jc w:val="center"/>
        <w:rPr>
          <w:color w:val="000000" w:themeColor="text1"/>
        </w:rPr>
      </w:pPr>
      <w:r>
        <w:rPr>
          <w:color w:val="000000" w:themeColor="text1"/>
        </w:rPr>
        <w:t>Viver é melhor que sonhar</w:t>
        <w:br/>
        <w:t>Eu sei que o amor</w:t>
        <w:br/>
        <w:t>É uma coisa boa</w:t>
        <w:br/>
        <w:t>Mas também sei</w:t>
        <w:br/>
        <w:t>Que qualquer canto</w:t>
        <w:br/>
        <w:t>É menor do que a vida</w:t>
        <w:br/>
        <w:t>De qualquer pessoa</w:t>
      </w:r>
    </w:p>
    <w:p>
      <w:pPr>
        <w:pStyle w:val="NormalWeb"/>
        <w:shd w:val="clear" w:color="auto" w:fill="FFFFFF"/>
        <w:spacing w:beforeAutospacing="0" w:before="300" w:afterAutospacing="0" w:after="300"/>
        <w:jc w:val="center"/>
        <w:rPr>
          <w:color w:val="000000" w:themeColor="text1"/>
        </w:rPr>
      </w:pPr>
      <w:r>
        <w:rPr>
          <w:color w:val="000000" w:themeColor="text1"/>
        </w:rPr>
        <w:t>Por isso cuidado, meu bem</w:t>
        <w:br/>
        <w:t>Há perigo na esquina</w:t>
        <w:br/>
        <w:t>Eles venceram e o sinal</w:t>
        <w:br/>
        <w:t>Está fechado pra nós</w:t>
        <w:br/>
        <w:t>Que somos jovens</w:t>
      </w:r>
    </w:p>
    <w:p>
      <w:pPr>
        <w:pStyle w:val="NormalWeb"/>
        <w:shd w:val="clear" w:color="auto" w:fill="FFFFFF"/>
        <w:spacing w:beforeAutospacing="0" w:before="300" w:afterAutospacing="0" w:after="300"/>
        <w:jc w:val="center"/>
        <w:rPr>
          <w:color w:val="000000" w:themeColor="text1"/>
        </w:rPr>
      </w:pPr>
      <w:r>
        <w:rPr>
          <w:color w:val="000000" w:themeColor="text1"/>
        </w:rPr>
        <w:t>Para abraçar seu irmão</w:t>
        <w:br/>
        <w:t>E beijar sua menina na rua</w:t>
        <w:br/>
        <w:t>É que se fez o seu braço</w:t>
        <w:br/>
        <w:t>O seu lábio e a sua voz</w:t>
      </w:r>
    </w:p>
    <w:p>
      <w:pPr>
        <w:pStyle w:val="NormalWeb"/>
        <w:shd w:val="clear" w:color="auto" w:fill="FFFFFF"/>
        <w:spacing w:beforeAutospacing="0" w:before="300" w:afterAutospacing="0" w:after="300"/>
        <w:jc w:val="center"/>
        <w:rPr>
          <w:color w:val="000000" w:themeColor="text1"/>
        </w:rPr>
      </w:pPr>
      <w:r>
        <w:rPr>
          <w:color w:val="000000" w:themeColor="text1"/>
        </w:rPr>
        <w:t>Você me pergunta</w:t>
        <w:br/>
        <w:t>Pela minha paixão</w:t>
        <w:br/>
        <w:t>Digo que estou encantada</w:t>
        <w:br/>
        <w:t>Como uma nova invenção</w:t>
        <w:br/>
        <w:t>Eu vou ficar nesta cidade</w:t>
        <w:br/>
        <w:t>Não vou voltar pro sertão</w:t>
        <w:br/>
        <w:t>Pois vejo vir vindo no vento</w:t>
        <w:br/>
        <w:t>Cheiro de nova estação</w:t>
        <w:br/>
        <w:t>Eu sinto tudo na ferida viva</w:t>
        <w:br/>
        <w:t>Do meu coração</w:t>
      </w:r>
    </w:p>
    <w:p>
      <w:pPr>
        <w:pStyle w:val="NormalWeb"/>
        <w:shd w:val="clear" w:color="auto" w:fill="FFFFFF"/>
        <w:spacing w:beforeAutospacing="0" w:before="300" w:afterAutospacing="0" w:after="300"/>
        <w:jc w:val="center"/>
        <w:rPr>
          <w:color w:val="000000" w:themeColor="text1"/>
        </w:rPr>
      </w:pPr>
      <w:r>
        <w:rPr>
          <w:color w:val="000000" w:themeColor="text1"/>
        </w:rPr>
        <w:t>Já faz tempo</w:t>
        <w:br/>
        <w:t>Eu vi você na rua</w:t>
        <w:br/>
        <w:t>Cabelo ao vento</w:t>
        <w:br/>
        <w:t>Gente jovem reunida</w:t>
        <w:br/>
        <w:t>Na parede da memória</w:t>
        <w:br/>
        <w:t>Essa lembrança</w:t>
        <w:br/>
        <w:t>É o quadro que dói mais</w:t>
      </w:r>
    </w:p>
    <w:p>
      <w:pPr>
        <w:pStyle w:val="NormalWeb"/>
        <w:shd w:val="clear" w:color="auto" w:fill="FFFFFF"/>
        <w:spacing w:beforeAutospacing="0" w:before="300" w:afterAutospacing="0" w:after="300"/>
        <w:jc w:val="center"/>
        <w:rPr>
          <w:color w:val="000000" w:themeColor="text1"/>
        </w:rPr>
      </w:pPr>
      <w:r>
        <w:rPr>
          <w:color w:val="000000" w:themeColor="text1"/>
        </w:rPr>
        <w:t>Minha dor é perceber</w:t>
        <w:br/>
        <w:t>Que apesar de termos</w:t>
        <w:br/>
        <w:t>Feito tudo o que fizemos</w:t>
        <w:br/>
        <w:t>Ainda somos os mesmos</w:t>
        <w:br/>
        <w:t>E vivemos</w:t>
        <w:br/>
        <w:t>Ainda somos os mesmos</w:t>
        <w:br/>
        <w:t>E vivemos</w:t>
        <w:br/>
        <w:t>Como os nossos pais</w:t>
      </w:r>
    </w:p>
    <w:p>
      <w:pPr>
        <w:pStyle w:val="NormalWeb"/>
        <w:shd w:val="clear" w:color="auto" w:fill="FFFFFF"/>
        <w:spacing w:beforeAutospacing="0" w:before="300" w:afterAutospacing="0" w:after="300"/>
        <w:jc w:val="center"/>
        <w:rPr>
          <w:color w:val="000000" w:themeColor="text1"/>
        </w:rPr>
      </w:pPr>
      <w:r>
        <w:rPr>
          <w:color w:val="000000" w:themeColor="text1"/>
        </w:rPr>
        <w:t>Nossos ídolos</w:t>
        <w:br/>
        <w:t>Ainda são os mesmos</w:t>
        <w:br/>
        <w:t>E as aparências</w:t>
        <w:br/>
        <w:t>Não enganam não</w:t>
        <w:br/>
        <w:t>Você diz que depois deles</w:t>
        <w:br/>
        <w:t>Não apareceu mais ninguém</w:t>
      </w:r>
    </w:p>
    <w:p>
      <w:pPr>
        <w:pStyle w:val="NormalWeb"/>
        <w:shd w:val="clear" w:color="auto" w:fill="FFFFFF"/>
        <w:spacing w:beforeAutospacing="0" w:before="300" w:afterAutospacing="0" w:after="300"/>
        <w:jc w:val="center"/>
        <w:rPr>
          <w:color w:val="000000" w:themeColor="text1"/>
        </w:rPr>
      </w:pPr>
      <w:r>
        <w:rPr>
          <w:color w:val="000000" w:themeColor="text1"/>
        </w:rPr>
        <w:t>Você pode até dizer</w:t>
        <w:br/>
        <w:t>Que eu tô por fora</w:t>
        <w:br/>
        <w:t>Ou então</w:t>
        <w:br/>
        <w:t>Que eu tô inventando</w:t>
      </w:r>
    </w:p>
    <w:p>
      <w:pPr>
        <w:pStyle w:val="NormalWeb"/>
        <w:shd w:val="clear" w:color="auto" w:fill="FFFFFF"/>
        <w:spacing w:beforeAutospacing="0" w:before="300" w:afterAutospacing="0" w:after="300"/>
        <w:jc w:val="center"/>
        <w:rPr>
          <w:color w:val="000000" w:themeColor="text1"/>
        </w:rPr>
      </w:pPr>
      <w:r>
        <w:rPr>
          <w:color w:val="000000" w:themeColor="text1"/>
        </w:rPr>
        <w:t>Mas é você</w:t>
        <w:br/>
        <w:t>Que ama o passado</w:t>
        <w:br/>
        <w:t>E que não vê</w:t>
        <w:br/>
        <w:t>É você</w:t>
        <w:br/>
        <w:t>Que ama o passado</w:t>
        <w:br/>
        <w:t>E que não vê</w:t>
        <w:br/>
        <w:t>Que o novo sempre vem</w:t>
      </w:r>
    </w:p>
    <w:p>
      <w:pPr>
        <w:pStyle w:val="NormalWeb"/>
        <w:shd w:val="clear" w:color="auto" w:fill="FFFFFF"/>
        <w:spacing w:beforeAutospacing="0" w:before="300" w:afterAutospacing="0" w:after="300"/>
        <w:jc w:val="center"/>
        <w:rPr>
          <w:color w:val="000000" w:themeColor="text1"/>
        </w:rPr>
      </w:pPr>
      <w:r>
        <w:rPr>
          <w:color w:val="000000" w:themeColor="text1"/>
        </w:rPr>
        <w:t>Hoje eu sei</w:t>
        <w:br/>
        <w:t>Que quem me deu a idéia</w:t>
        <w:br/>
        <w:t>De uma nova consciência</w:t>
        <w:br/>
        <w:t>E juventude</w:t>
        <w:br/>
        <w:t>Tá em casa</w:t>
        <w:br/>
        <w:t>Guardado por Deus</w:t>
        <w:br/>
        <w:t>Contando o vil meta</w:t>
      </w:r>
    </w:p>
    <w:p>
      <w:pPr>
        <w:pStyle w:val="NormalWeb"/>
        <w:shd w:val="clear" w:color="auto" w:fill="FFFFFF"/>
        <w:spacing w:beforeAutospacing="0" w:before="300" w:afterAutospacing="0" w:after="300"/>
        <w:jc w:val="center"/>
        <w:rPr>
          <w:color w:val="000000" w:themeColor="text1"/>
        </w:rPr>
      </w:pPr>
      <w:r>
        <w:rPr>
          <w:color w:val="000000" w:themeColor="text1"/>
        </w:rPr>
      </w:r>
    </w:p>
    <w:p>
      <w:pPr>
        <w:pStyle w:val="NormalWeb"/>
        <w:shd w:val="clear" w:color="auto" w:fill="FFFFFF"/>
        <w:spacing w:beforeAutospacing="0" w:before="300" w:afterAutospacing="0" w:after="300"/>
        <w:jc w:val="center"/>
        <w:rPr>
          <w:color w:val="000000" w:themeColor="text1"/>
        </w:rPr>
      </w:pPr>
      <w:r>
        <w:rPr>
          <w:color w:val="000000" w:themeColor="text1"/>
        </w:rPr>
      </w:r>
    </w:p>
    <w:p>
      <w:pPr>
        <w:pStyle w:val="Normal"/>
        <w:jc w:val="center"/>
        <w:rPr>
          <w:rFonts w:ascii="Times New Roman" w:hAnsi="Times New Roman" w:cs="Times New Roman"/>
          <w:b/>
          <w:b/>
          <w:bCs/>
          <w:sz w:val="28"/>
          <w:szCs w:val="28"/>
        </w:rPr>
      </w:pPr>
      <w:r>
        <w:rPr>
          <w:rFonts w:cs="Times New Roman" w:ascii="Times New Roman" w:hAnsi="Times New Roman"/>
          <w:b/>
          <w:bCs/>
          <w:sz w:val="28"/>
          <w:szCs w:val="28"/>
        </w:rPr>
      </w:r>
    </w:p>
    <w:p>
      <w:pPr>
        <w:pStyle w:val="Normal"/>
        <w:jc w:val="center"/>
        <w:rPr>
          <w:rFonts w:ascii="Times New Roman" w:hAnsi="Times New Roman" w:cs="Times New Roman"/>
          <w:b/>
          <w:b/>
          <w:bCs/>
          <w:sz w:val="28"/>
          <w:szCs w:val="28"/>
        </w:rPr>
      </w:pPr>
      <w:r>
        <w:rPr>
          <w:rFonts w:cs="Times New Roman" w:ascii="Times New Roman" w:hAnsi="Times New Roman"/>
          <w:b/>
          <w:bCs/>
          <w:sz w:val="28"/>
          <w:szCs w:val="28"/>
        </w:rPr>
      </w:r>
    </w:p>
    <w:p>
      <w:pPr>
        <w:pStyle w:val="Normal"/>
        <w:jc w:val="center"/>
        <w:rPr>
          <w:rFonts w:ascii="Times New Roman" w:hAnsi="Times New Roman" w:cs="Times New Roman"/>
          <w:b/>
          <w:b/>
          <w:bCs/>
          <w:sz w:val="28"/>
          <w:szCs w:val="28"/>
        </w:rPr>
      </w:pPr>
      <w:r>
        <w:rPr>
          <w:rFonts w:cs="Times New Roman" w:ascii="Times New Roman" w:hAnsi="Times New Roman"/>
          <w:b/>
          <w:bCs/>
          <w:sz w:val="28"/>
          <w:szCs w:val="28"/>
        </w:rPr>
      </w:r>
    </w:p>
    <w:p>
      <w:pPr>
        <w:pStyle w:val="Normal"/>
        <w:rPr>
          <w:rFonts w:ascii="Times New Roman" w:hAnsi="Times New Roman" w:cs="Times New Roman"/>
          <w:b/>
          <w:b/>
          <w:bCs/>
          <w:sz w:val="28"/>
          <w:szCs w:val="28"/>
        </w:rPr>
      </w:pPr>
      <w:r>
        <w:rPr>
          <w:rFonts w:cs="Times New Roman" w:ascii="Times New Roman" w:hAnsi="Times New Roman"/>
          <w:b/>
          <w:bCs/>
          <w:sz w:val="28"/>
          <w:szCs w:val="28"/>
        </w:rPr>
      </w:r>
    </w:p>
    <w:p>
      <w:pPr>
        <w:pStyle w:val="Normal"/>
        <w:rPr>
          <w:rFonts w:ascii="Times New Roman" w:hAnsi="Times New Roman" w:cs="Times New Roman"/>
          <w:b/>
          <w:b/>
          <w:bCs/>
          <w:sz w:val="28"/>
          <w:szCs w:val="28"/>
        </w:rPr>
      </w:pPr>
      <w:r>
        <w:rPr>
          <w:rFonts w:cs="Times New Roman" w:ascii="Times New Roman" w:hAnsi="Times New Roman"/>
          <w:b/>
          <w:bCs/>
          <w:sz w:val="28"/>
          <w:szCs w:val="28"/>
        </w:rPr>
      </w:r>
    </w:p>
    <w:p>
      <w:pPr>
        <w:pStyle w:val="Normal"/>
        <w:spacing w:lineRule="auto" w:line="240" w:before="0" w:after="0"/>
        <w:ind w:left="4990" w:hanging="0"/>
        <w:jc w:val="right"/>
        <w:rPr>
          <w:rFonts w:ascii="Times New Roman" w:hAnsi="Times New Roman" w:cs="Times New Roman"/>
          <w:b/>
          <w:b/>
          <w:bCs/>
          <w:i/>
          <w:i/>
          <w:iCs/>
          <w:sz w:val="24"/>
          <w:szCs w:val="24"/>
        </w:rPr>
      </w:pPr>
      <w:r>
        <w:rPr>
          <w:rFonts w:cs="Times New Roman" w:ascii="Times New Roman" w:hAnsi="Times New Roman"/>
          <w:b/>
          <w:bCs/>
          <w:i/>
          <w:iCs/>
          <w:sz w:val="24"/>
          <w:szCs w:val="24"/>
        </w:rPr>
      </w:r>
    </w:p>
    <w:p>
      <w:pPr>
        <w:pStyle w:val="Normal"/>
        <w:spacing w:lineRule="auto" w:line="240" w:before="0" w:after="0"/>
        <w:ind w:left="4990" w:hanging="0"/>
        <w:jc w:val="right"/>
        <w:rPr>
          <w:rFonts w:ascii="Times New Roman" w:hAnsi="Times New Roman" w:cs="Times New Roman"/>
          <w:b/>
          <w:b/>
          <w:bCs/>
          <w:i/>
          <w:i/>
          <w:iCs/>
          <w:sz w:val="24"/>
          <w:szCs w:val="24"/>
        </w:rPr>
      </w:pPr>
      <w:r>
        <w:rPr>
          <w:rFonts w:cs="Times New Roman" w:ascii="Times New Roman" w:hAnsi="Times New Roman"/>
          <w:b/>
          <w:bCs/>
          <w:i/>
          <w:iCs/>
          <w:sz w:val="24"/>
          <w:szCs w:val="24"/>
        </w:rPr>
      </w:r>
    </w:p>
    <w:p>
      <w:pPr>
        <w:pStyle w:val="Normal"/>
        <w:spacing w:lineRule="auto" w:line="240" w:before="0" w:after="0"/>
        <w:ind w:left="4990" w:hanging="0"/>
        <w:jc w:val="right"/>
        <w:rPr>
          <w:rFonts w:ascii="Times New Roman" w:hAnsi="Times New Roman" w:cs="Times New Roman"/>
          <w:b/>
          <w:b/>
          <w:bCs/>
          <w:i/>
          <w:i/>
          <w:iCs/>
          <w:sz w:val="24"/>
          <w:szCs w:val="24"/>
        </w:rPr>
      </w:pPr>
      <w:r>
        <w:rPr>
          <w:rFonts w:cs="Times New Roman" w:ascii="Times New Roman" w:hAnsi="Times New Roman"/>
          <w:b/>
          <w:bCs/>
          <w:i/>
          <w:iCs/>
          <w:sz w:val="24"/>
          <w:szCs w:val="24"/>
        </w:rPr>
      </w:r>
    </w:p>
    <w:p>
      <w:pPr>
        <w:pStyle w:val="Normal"/>
        <w:spacing w:lineRule="auto" w:line="240" w:before="0" w:after="0"/>
        <w:ind w:left="4990" w:hanging="0"/>
        <w:jc w:val="right"/>
        <w:rPr>
          <w:rFonts w:ascii="Times New Roman" w:hAnsi="Times New Roman" w:cs="Times New Roman"/>
          <w:b/>
          <w:b/>
          <w:bCs/>
          <w:i/>
          <w:i/>
          <w:iCs/>
          <w:sz w:val="24"/>
          <w:szCs w:val="24"/>
        </w:rPr>
      </w:pPr>
      <w:r>
        <w:rPr>
          <w:rFonts w:cs="Times New Roman" w:ascii="Times New Roman" w:hAnsi="Times New Roman"/>
          <w:b/>
          <w:bCs/>
          <w:i/>
          <w:iCs/>
          <w:sz w:val="24"/>
          <w:szCs w:val="24"/>
        </w:rPr>
      </w:r>
    </w:p>
    <w:p>
      <w:pPr>
        <w:pStyle w:val="Normal"/>
        <w:spacing w:lineRule="auto" w:line="240" w:before="0" w:after="0"/>
        <w:ind w:left="4990" w:hanging="0"/>
        <w:jc w:val="right"/>
        <w:rPr>
          <w:rFonts w:ascii="Times New Roman" w:hAnsi="Times New Roman" w:cs="Times New Roman"/>
          <w:b/>
          <w:b/>
          <w:bCs/>
          <w:i/>
          <w:i/>
          <w:iCs/>
          <w:sz w:val="24"/>
          <w:szCs w:val="24"/>
        </w:rPr>
      </w:pPr>
      <w:r>
        <w:rPr>
          <w:rFonts w:cs="Times New Roman" w:ascii="Times New Roman" w:hAnsi="Times New Roman"/>
          <w:b/>
          <w:bCs/>
          <w:i/>
          <w:iCs/>
          <w:sz w:val="24"/>
          <w:szCs w:val="24"/>
        </w:rPr>
      </w:r>
    </w:p>
    <w:p>
      <w:pPr>
        <w:pStyle w:val="Normal"/>
        <w:spacing w:lineRule="auto" w:line="240" w:before="0" w:after="0"/>
        <w:ind w:left="4990" w:hanging="0"/>
        <w:jc w:val="right"/>
        <w:rPr>
          <w:rFonts w:ascii="Times New Roman" w:hAnsi="Times New Roman" w:cs="Times New Roman"/>
          <w:b/>
          <w:b/>
          <w:bCs/>
          <w:i/>
          <w:i/>
          <w:iCs/>
          <w:sz w:val="24"/>
          <w:szCs w:val="24"/>
        </w:rPr>
      </w:pPr>
      <w:r>
        <w:rPr>
          <w:rFonts w:cs="Times New Roman" w:ascii="Times New Roman" w:hAnsi="Times New Roman"/>
          <w:b/>
          <w:bCs/>
          <w:i/>
          <w:iCs/>
          <w:sz w:val="24"/>
          <w:szCs w:val="24"/>
        </w:rPr>
      </w:r>
    </w:p>
    <w:p>
      <w:pPr>
        <w:pStyle w:val="Normal"/>
        <w:spacing w:lineRule="auto" w:line="240" w:before="0" w:after="0"/>
        <w:ind w:left="4990" w:hanging="0"/>
        <w:jc w:val="right"/>
        <w:rPr>
          <w:rFonts w:ascii="Times New Roman" w:hAnsi="Times New Roman" w:cs="Times New Roman"/>
          <w:b/>
          <w:b/>
          <w:bCs/>
          <w:i/>
          <w:i/>
          <w:iCs/>
          <w:sz w:val="24"/>
          <w:szCs w:val="24"/>
        </w:rPr>
      </w:pPr>
      <w:r>
        <w:rPr>
          <w:rFonts w:cs="Times New Roman" w:ascii="Times New Roman" w:hAnsi="Times New Roman"/>
          <w:b/>
          <w:bCs/>
          <w:i/>
          <w:iCs/>
          <w:sz w:val="24"/>
          <w:szCs w:val="24"/>
        </w:rPr>
      </w:r>
    </w:p>
    <w:p>
      <w:pPr>
        <w:pStyle w:val="Normal"/>
        <w:spacing w:lineRule="auto" w:line="240" w:before="0" w:after="0"/>
        <w:ind w:left="4990" w:hanging="0"/>
        <w:jc w:val="right"/>
        <w:rPr>
          <w:rFonts w:ascii="Times New Roman" w:hAnsi="Times New Roman" w:cs="Times New Roman"/>
          <w:b/>
          <w:b/>
          <w:bCs/>
          <w:i/>
          <w:i/>
          <w:iCs/>
          <w:sz w:val="24"/>
          <w:szCs w:val="24"/>
        </w:rPr>
      </w:pPr>
      <w:r>
        <w:rPr>
          <w:rFonts w:cs="Times New Roman" w:ascii="Times New Roman" w:hAnsi="Times New Roman"/>
          <w:b/>
          <w:bCs/>
          <w:i/>
          <w:iCs/>
          <w:sz w:val="24"/>
          <w:szCs w:val="24"/>
        </w:rPr>
      </w:r>
    </w:p>
    <w:p>
      <w:pPr>
        <w:pStyle w:val="Normal"/>
        <w:spacing w:lineRule="auto" w:line="240" w:before="0" w:after="0"/>
        <w:ind w:left="4990" w:hanging="0"/>
        <w:jc w:val="right"/>
        <w:rPr>
          <w:rFonts w:ascii="Times New Roman" w:hAnsi="Times New Roman" w:cs="Times New Roman"/>
          <w:b/>
          <w:b/>
          <w:bCs/>
          <w:i/>
          <w:i/>
          <w:iCs/>
          <w:sz w:val="24"/>
          <w:szCs w:val="24"/>
        </w:rPr>
      </w:pPr>
      <w:r>
        <w:rPr>
          <w:rFonts w:cs="Times New Roman" w:ascii="Times New Roman" w:hAnsi="Times New Roman"/>
          <w:b/>
          <w:bCs/>
          <w:i/>
          <w:iCs/>
          <w:sz w:val="24"/>
          <w:szCs w:val="24"/>
        </w:rPr>
      </w:r>
    </w:p>
    <w:p>
      <w:pPr>
        <w:pStyle w:val="Normal"/>
        <w:spacing w:lineRule="auto" w:line="240" w:before="0" w:after="0"/>
        <w:ind w:left="4990" w:hanging="0"/>
        <w:jc w:val="right"/>
        <w:rPr>
          <w:rFonts w:ascii="Times New Roman" w:hAnsi="Times New Roman" w:cs="Times New Roman"/>
          <w:b/>
          <w:b/>
          <w:bCs/>
          <w:i/>
          <w:i/>
          <w:iCs/>
          <w:sz w:val="24"/>
          <w:szCs w:val="24"/>
        </w:rPr>
      </w:pPr>
      <w:r>
        <w:rPr>
          <w:rFonts w:cs="Times New Roman" w:ascii="Times New Roman" w:hAnsi="Times New Roman"/>
          <w:b/>
          <w:bCs/>
          <w:i/>
          <w:iCs/>
          <w:sz w:val="24"/>
          <w:szCs w:val="24"/>
        </w:rPr>
      </w:r>
    </w:p>
    <w:p>
      <w:pPr>
        <w:pStyle w:val="Normal"/>
        <w:spacing w:lineRule="auto" w:line="240" w:before="0" w:after="0"/>
        <w:ind w:left="4990" w:hanging="0"/>
        <w:jc w:val="right"/>
        <w:rPr>
          <w:rFonts w:ascii="Times New Roman" w:hAnsi="Times New Roman" w:cs="Times New Roman"/>
          <w:b/>
          <w:b/>
          <w:bCs/>
          <w:i/>
          <w:i/>
          <w:iCs/>
          <w:sz w:val="24"/>
          <w:szCs w:val="24"/>
        </w:rPr>
      </w:pPr>
      <w:r>
        <w:rPr>
          <w:rFonts w:cs="Times New Roman" w:ascii="Times New Roman" w:hAnsi="Times New Roman"/>
          <w:b/>
          <w:bCs/>
          <w:i/>
          <w:iCs/>
          <w:sz w:val="24"/>
          <w:szCs w:val="24"/>
        </w:rPr>
      </w:r>
    </w:p>
    <w:p>
      <w:pPr>
        <w:pStyle w:val="Normal"/>
        <w:spacing w:lineRule="auto" w:line="240" w:before="0" w:after="0"/>
        <w:ind w:left="4990" w:hanging="0"/>
        <w:jc w:val="right"/>
        <w:rPr>
          <w:rFonts w:ascii="Times New Roman" w:hAnsi="Times New Roman" w:cs="Times New Roman"/>
          <w:b/>
          <w:b/>
          <w:bCs/>
          <w:i/>
          <w:i/>
          <w:iCs/>
          <w:sz w:val="24"/>
          <w:szCs w:val="24"/>
        </w:rPr>
      </w:pPr>
      <w:r>
        <w:rPr>
          <w:rFonts w:cs="Times New Roman" w:ascii="Times New Roman" w:hAnsi="Times New Roman"/>
          <w:b/>
          <w:bCs/>
          <w:i/>
          <w:iCs/>
          <w:sz w:val="24"/>
          <w:szCs w:val="24"/>
        </w:rPr>
      </w:r>
    </w:p>
    <w:p>
      <w:pPr>
        <w:pStyle w:val="Normal"/>
        <w:spacing w:lineRule="auto" w:line="240" w:before="0" w:after="0"/>
        <w:ind w:left="4990" w:hanging="0"/>
        <w:jc w:val="right"/>
        <w:rPr>
          <w:rFonts w:ascii="Times New Roman" w:hAnsi="Times New Roman" w:cs="Times New Roman"/>
          <w:b/>
          <w:b/>
          <w:bCs/>
          <w:i/>
          <w:i/>
          <w:iCs/>
          <w:sz w:val="24"/>
          <w:szCs w:val="24"/>
        </w:rPr>
      </w:pPr>
      <w:r>
        <w:rPr>
          <w:rFonts w:cs="Times New Roman" w:ascii="Times New Roman" w:hAnsi="Times New Roman"/>
          <w:b/>
          <w:bCs/>
          <w:i/>
          <w:iCs/>
          <w:sz w:val="24"/>
          <w:szCs w:val="24"/>
        </w:rPr>
      </w:r>
    </w:p>
    <w:p>
      <w:pPr>
        <w:pStyle w:val="Normal"/>
        <w:spacing w:lineRule="auto" w:line="240" w:before="0" w:after="0"/>
        <w:ind w:left="4990" w:hanging="0"/>
        <w:jc w:val="right"/>
        <w:rPr>
          <w:rFonts w:ascii="Times New Roman" w:hAnsi="Times New Roman" w:cs="Times New Roman"/>
          <w:b/>
          <w:b/>
          <w:bCs/>
          <w:i/>
          <w:i/>
          <w:iCs/>
          <w:sz w:val="24"/>
          <w:szCs w:val="24"/>
        </w:rPr>
      </w:pPr>
      <w:r>
        <w:rPr>
          <w:rFonts w:cs="Times New Roman" w:ascii="Times New Roman" w:hAnsi="Times New Roman"/>
          <w:b/>
          <w:bCs/>
          <w:i/>
          <w:iCs/>
          <w:sz w:val="24"/>
          <w:szCs w:val="24"/>
        </w:rPr>
      </w:r>
    </w:p>
    <w:p>
      <w:pPr>
        <w:pStyle w:val="Normal"/>
        <w:spacing w:lineRule="auto" w:line="240" w:before="0" w:after="0"/>
        <w:ind w:left="4990" w:hanging="0"/>
        <w:jc w:val="right"/>
        <w:rPr>
          <w:rFonts w:ascii="Times New Roman" w:hAnsi="Times New Roman" w:cs="Times New Roman"/>
          <w:b/>
          <w:b/>
          <w:bCs/>
          <w:i/>
          <w:i/>
          <w:iCs/>
          <w:sz w:val="24"/>
          <w:szCs w:val="24"/>
        </w:rPr>
      </w:pPr>
      <w:r>
        <w:rPr>
          <w:rFonts w:cs="Times New Roman" w:ascii="Times New Roman" w:hAnsi="Times New Roman"/>
          <w:b/>
          <w:bCs/>
          <w:i/>
          <w:iCs/>
          <w:sz w:val="24"/>
          <w:szCs w:val="24"/>
        </w:rPr>
      </w:r>
    </w:p>
    <w:p>
      <w:pPr>
        <w:pStyle w:val="Normal"/>
        <w:spacing w:lineRule="auto" w:line="240" w:before="0" w:after="0"/>
        <w:ind w:left="4990" w:hanging="0"/>
        <w:jc w:val="right"/>
        <w:rPr>
          <w:rFonts w:ascii="Times New Roman" w:hAnsi="Times New Roman" w:cs="Times New Roman"/>
          <w:b/>
          <w:b/>
          <w:bCs/>
          <w:i/>
          <w:i/>
          <w:iCs/>
          <w:sz w:val="24"/>
          <w:szCs w:val="24"/>
        </w:rPr>
      </w:pPr>
      <w:r>
        <w:rPr>
          <w:rFonts w:cs="Times New Roman" w:ascii="Times New Roman" w:hAnsi="Times New Roman"/>
          <w:b/>
          <w:bCs/>
          <w:i/>
          <w:iCs/>
          <w:sz w:val="24"/>
          <w:szCs w:val="24"/>
        </w:rPr>
      </w:r>
    </w:p>
    <w:p>
      <w:pPr>
        <w:pStyle w:val="Normal"/>
        <w:spacing w:lineRule="auto" w:line="240" w:before="0" w:after="0"/>
        <w:ind w:left="4990" w:hanging="0"/>
        <w:jc w:val="right"/>
        <w:rPr>
          <w:rFonts w:ascii="Times New Roman" w:hAnsi="Times New Roman" w:cs="Times New Roman"/>
          <w:b/>
          <w:b/>
          <w:bCs/>
          <w:i/>
          <w:i/>
          <w:iCs/>
          <w:sz w:val="24"/>
          <w:szCs w:val="24"/>
        </w:rPr>
      </w:pPr>
      <w:r>
        <w:rPr>
          <w:rFonts w:cs="Times New Roman" w:ascii="Times New Roman" w:hAnsi="Times New Roman"/>
          <w:b/>
          <w:bCs/>
          <w:i/>
          <w:iCs/>
          <w:sz w:val="24"/>
          <w:szCs w:val="24"/>
        </w:rPr>
      </w:r>
    </w:p>
    <w:p>
      <w:pPr>
        <w:pStyle w:val="Normal"/>
        <w:spacing w:lineRule="auto" w:line="240" w:before="0" w:after="0"/>
        <w:ind w:left="4990" w:hanging="0"/>
        <w:jc w:val="right"/>
        <w:rPr>
          <w:rFonts w:ascii="Times New Roman" w:hAnsi="Times New Roman" w:cs="Times New Roman"/>
          <w:b/>
          <w:b/>
          <w:bCs/>
          <w:i/>
          <w:i/>
          <w:iCs/>
          <w:sz w:val="24"/>
          <w:szCs w:val="24"/>
        </w:rPr>
      </w:pPr>
      <w:r>
        <w:rPr>
          <w:rFonts w:cs="Times New Roman" w:ascii="Times New Roman" w:hAnsi="Times New Roman"/>
          <w:b/>
          <w:bCs/>
          <w:i/>
          <w:iCs/>
          <w:sz w:val="24"/>
          <w:szCs w:val="24"/>
        </w:rPr>
      </w:r>
    </w:p>
    <w:p>
      <w:pPr>
        <w:pStyle w:val="Normal"/>
        <w:spacing w:lineRule="auto" w:line="240" w:before="0" w:after="0"/>
        <w:ind w:left="4990" w:hanging="0"/>
        <w:jc w:val="right"/>
        <w:rPr>
          <w:rFonts w:ascii="Times New Roman" w:hAnsi="Times New Roman" w:cs="Times New Roman"/>
          <w:b/>
          <w:b/>
          <w:bCs/>
          <w:i/>
          <w:i/>
          <w:iCs/>
          <w:sz w:val="24"/>
          <w:szCs w:val="24"/>
        </w:rPr>
      </w:pPr>
      <w:r>
        <w:rPr>
          <w:rFonts w:cs="Times New Roman" w:ascii="Times New Roman" w:hAnsi="Times New Roman"/>
          <w:b/>
          <w:bCs/>
          <w:i/>
          <w:iCs/>
          <w:sz w:val="24"/>
          <w:szCs w:val="24"/>
        </w:rPr>
      </w:r>
    </w:p>
    <w:p>
      <w:pPr>
        <w:pStyle w:val="Normal"/>
        <w:spacing w:lineRule="auto" w:line="240" w:before="0" w:after="0"/>
        <w:ind w:left="4990" w:hanging="0"/>
        <w:jc w:val="right"/>
        <w:rPr>
          <w:rFonts w:ascii="Times New Roman" w:hAnsi="Times New Roman" w:cs="Times New Roman"/>
          <w:b/>
          <w:b/>
          <w:bCs/>
          <w:i/>
          <w:i/>
          <w:iCs/>
          <w:sz w:val="24"/>
          <w:szCs w:val="24"/>
        </w:rPr>
      </w:pPr>
      <w:r>
        <w:rPr>
          <w:rFonts w:cs="Times New Roman" w:ascii="Times New Roman" w:hAnsi="Times New Roman"/>
          <w:b/>
          <w:bCs/>
          <w:i/>
          <w:iCs/>
          <w:sz w:val="24"/>
          <w:szCs w:val="24"/>
        </w:rPr>
      </w:r>
    </w:p>
    <w:p>
      <w:pPr>
        <w:pStyle w:val="Normal"/>
        <w:spacing w:lineRule="auto" w:line="240" w:before="0" w:after="0"/>
        <w:ind w:left="4990" w:hanging="0"/>
        <w:jc w:val="right"/>
        <w:rPr>
          <w:rFonts w:ascii="Times New Roman" w:hAnsi="Times New Roman" w:cs="Times New Roman"/>
          <w:b/>
          <w:b/>
          <w:bCs/>
          <w:i/>
          <w:i/>
          <w:iCs/>
          <w:sz w:val="24"/>
          <w:szCs w:val="24"/>
        </w:rPr>
      </w:pPr>
      <w:r>
        <w:rPr>
          <w:rFonts w:cs="Times New Roman" w:ascii="Times New Roman" w:hAnsi="Times New Roman"/>
          <w:b/>
          <w:bCs/>
          <w:i/>
          <w:iCs/>
          <w:sz w:val="24"/>
          <w:szCs w:val="24"/>
        </w:rPr>
      </w:r>
    </w:p>
    <w:p>
      <w:pPr>
        <w:pStyle w:val="Normal"/>
        <w:spacing w:lineRule="auto" w:line="240" w:before="0" w:after="0"/>
        <w:ind w:left="4990" w:hanging="0"/>
        <w:jc w:val="right"/>
        <w:rPr>
          <w:rFonts w:ascii="Times New Roman" w:hAnsi="Times New Roman" w:cs="Times New Roman"/>
          <w:b/>
          <w:b/>
          <w:bCs/>
          <w:i/>
          <w:i/>
          <w:iCs/>
          <w:sz w:val="24"/>
          <w:szCs w:val="24"/>
        </w:rPr>
      </w:pPr>
      <w:r>
        <w:rPr>
          <w:rFonts w:cs="Times New Roman" w:ascii="Times New Roman" w:hAnsi="Times New Roman"/>
          <w:b/>
          <w:bCs/>
          <w:i/>
          <w:iCs/>
          <w:sz w:val="24"/>
          <w:szCs w:val="24"/>
        </w:rPr>
      </w:r>
    </w:p>
    <w:p>
      <w:pPr>
        <w:pStyle w:val="Normal"/>
        <w:spacing w:lineRule="auto" w:line="240" w:before="0" w:after="0"/>
        <w:ind w:left="4990" w:hanging="0"/>
        <w:jc w:val="right"/>
        <w:rPr>
          <w:rFonts w:ascii="Times New Roman" w:hAnsi="Times New Roman" w:cs="Times New Roman"/>
          <w:b/>
          <w:b/>
          <w:bCs/>
          <w:i/>
          <w:i/>
          <w:iCs/>
          <w:sz w:val="24"/>
          <w:szCs w:val="24"/>
        </w:rPr>
      </w:pPr>
      <w:r>
        <w:rPr>
          <w:rFonts w:cs="Times New Roman" w:ascii="Times New Roman" w:hAnsi="Times New Roman"/>
          <w:b/>
          <w:bCs/>
          <w:i/>
          <w:iCs/>
          <w:sz w:val="24"/>
          <w:szCs w:val="24"/>
        </w:rPr>
      </w:r>
    </w:p>
    <w:p>
      <w:pPr>
        <w:pStyle w:val="Normal"/>
        <w:spacing w:lineRule="auto" w:line="240" w:before="0" w:after="0"/>
        <w:ind w:left="4990" w:hanging="0"/>
        <w:jc w:val="right"/>
        <w:rPr>
          <w:rFonts w:ascii="Times New Roman" w:hAnsi="Times New Roman" w:cs="Times New Roman"/>
          <w:b/>
          <w:b/>
          <w:bCs/>
          <w:i/>
          <w:i/>
          <w:iCs/>
          <w:sz w:val="24"/>
          <w:szCs w:val="24"/>
        </w:rPr>
      </w:pPr>
      <w:r>
        <w:rPr>
          <w:rFonts w:cs="Times New Roman" w:ascii="Times New Roman" w:hAnsi="Times New Roman"/>
          <w:b/>
          <w:bCs/>
          <w:i/>
          <w:iCs/>
          <w:sz w:val="24"/>
          <w:szCs w:val="24"/>
        </w:rPr>
      </w:r>
    </w:p>
    <w:p>
      <w:pPr>
        <w:pStyle w:val="Normal"/>
        <w:spacing w:lineRule="auto" w:line="240" w:before="0" w:after="0"/>
        <w:ind w:left="4990" w:hanging="0"/>
        <w:jc w:val="right"/>
        <w:rPr>
          <w:rFonts w:ascii="Times New Roman" w:hAnsi="Times New Roman" w:cs="Times New Roman"/>
          <w:b/>
          <w:b/>
          <w:bCs/>
          <w:i/>
          <w:i/>
          <w:iCs/>
          <w:sz w:val="24"/>
          <w:szCs w:val="24"/>
        </w:rPr>
      </w:pPr>
      <w:r>
        <w:rPr>
          <w:rFonts w:cs="Times New Roman" w:ascii="Times New Roman" w:hAnsi="Times New Roman"/>
          <w:b/>
          <w:bCs/>
          <w:i/>
          <w:iCs/>
          <w:sz w:val="24"/>
          <w:szCs w:val="24"/>
        </w:rPr>
      </w:r>
    </w:p>
    <w:p>
      <w:pPr>
        <w:pStyle w:val="Normal"/>
        <w:spacing w:lineRule="auto" w:line="240" w:before="0" w:after="0"/>
        <w:ind w:left="4990" w:hanging="0"/>
        <w:jc w:val="right"/>
        <w:rPr>
          <w:rFonts w:ascii="Times New Roman" w:hAnsi="Times New Roman" w:cs="Times New Roman"/>
          <w:b/>
          <w:b/>
          <w:bCs/>
          <w:i/>
          <w:i/>
          <w:iCs/>
          <w:sz w:val="24"/>
          <w:szCs w:val="24"/>
        </w:rPr>
      </w:pPr>
      <w:r>
        <w:rPr>
          <w:rFonts w:cs="Times New Roman" w:ascii="Times New Roman" w:hAnsi="Times New Roman"/>
          <w:b/>
          <w:bCs/>
          <w:i/>
          <w:iCs/>
          <w:sz w:val="24"/>
          <w:szCs w:val="24"/>
        </w:rPr>
      </w:r>
    </w:p>
    <w:p>
      <w:pPr>
        <w:pStyle w:val="Normal"/>
        <w:spacing w:lineRule="auto" w:line="240" w:before="0" w:after="0"/>
        <w:ind w:left="4990" w:hanging="0"/>
        <w:jc w:val="right"/>
        <w:rPr>
          <w:rFonts w:ascii="Times New Roman" w:hAnsi="Times New Roman" w:cs="Times New Roman"/>
          <w:b/>
          <w:b/>
          <w:bCs/>
          <w:i/>
          <w:i/>
          <w:iCs/>
          <w:sz w:val="24"/>
          <w:szCs w:val="24"/>
        </w:rPr>
      </w:pPr>
      <w:r>
        <w:rPr>
          <w:rFonts w:cs="Times New Roman" w:ascii="Times New Roman" w:hAnsi="Times New Roman"/>
          <w:b/>
          <w:bCs/>
          <w:i/>
          <w:iCs/>
          <w:sz w:val="24"/>
          <w:szCs w:val="24"/>
        </w:rPr>
      </w:r>
    </w:p>
    <w:p>
      <w:pPr>
        <w:pStyle w:val="Normal"/>
        <w:spacing w:lineRule="auto" w:line="240" w:before="0" w:after="0"/>
        <w:ind w:left="4990" w:hanging="0"/>
        <w:jc w:val="right"/>
        <w:rPr>
          <w:rFonts w:ascii="Times New Roman" w:hAnsi="Times New Roman" w:cs="Times New Roman"/>
          <w:b/>
          <w:b/>
          <w:bCs/>
          <w:i/>
          <w:i/>
          <w:iCs/>
          <w:sz w:val="24"/>
          <w:szCs w:val="24"/>
        </w:rPr>
      </w:pPr>
      <w:r>
        <w:rPr>
          <w:rFonts w:cs="Times New Roman" w:ascii="Times New Roman" w:hAnsi="Times New Roman"/>
          <w:b/>
          <w:bCs/>
          <w:i/>
          <w:iCs/>
          <w:sz w:val="24"/>
          <w:szCs w:val="24"/>
        </w:rPr>
      </w:r>
    </w:p>
    <w:p>
      <w:pPr>
        <w:pStyle w:val="Normal"/>
        <w:spacing w:lineRule="auto" w:line="240" w:before="0" w:after="0"/>
        <w:ind w:left="4990" w:hanging="0"/>
        <w:jc w:val="right"/>
        <w:rPr>
          <w:rFonts w:ascii="Times New Roman" w:hAnsi="Times New Roman" w:cs="Times New Roman"/>
          <w:b/>
          <w:b/>
          <w:bCs/>
          <w:i/>
          <w:i/>
          <w:iCs/>
          <w:sz w:val="24"/>
          <w:szCs w:val="24"/>
        </w:rPr>
      </w:pPr>
      <w:r>
        <w:rPr>
          <w:rFonts w:cs="Times New Roman" w:ascii="Times New Roman" w:hAnsi="Times New Roman"/>
          <w:b/>
          <w:bCs/>
          <w:i/>
          <w:iCs/>
          <w:sz w:val="24"/>
          <w:szCs w:val="24"/>
        </w:rPr>
      </w:r>
    </w:p>
    <w:p>
      <w:pPr>
        <w:pStyle w:val="Normal"/>
        <w:spacing w:lineRule="auto" w:line="240" w:before="0" w:after="0"/>
        <w:ind w:left="4990" w:hanging="0"/>
        <w:jc w:val="right"/>
        <w:rPr>
          <w:rFonts w:ascii="Times New Roman" w:hAnsi="Times New Roman" w:cs="Times New Roman"/>
          <w:b/>
          <w:b/>
          <w:bCs/>
          <w:i/>
          <w:i/>
          <w:iCs/>
          <w:sz w:val="24"/>
          <w:szCs w:val="24"/>
        </w:rPr>
      </w:pPr>
      <w:r>
        <w:rPr>
          <w:rFonts w:cs="Times New Roman" w:ascii="Times New Roman" w:hAnsi="Times New Roman"/>
          <w:b/>
          <w:bCs/>
          <w:i/>
          <w:iCs/>
          <w:sz w:val="24"/>
          <w:szCs w:val="24"/>
        </w:rPr>
      </w:r>
    </w:p>
    <w:p>
      <w:pPr>
        <w:pStyle w:val="Normal"/>
        <w:spacing w:lineRule="auto" w:line="240" w:before="0" w:after="0"/>
        <w:ind w:left="4990" w:hanging="0"/>
        <w:jc w:val="right"/>
        <w:rPr>
          <w:rFonts w:ascii="Times New Roman" w:hAnsi="Times New Roman" w:cs="Times New Roman"/>
          <w:b/>
          <w:b/>
          <w:bCs/>
          <w:i/>
          <w:i/>
          <w:iCs/>
          <w:sz w:val="24"/>
          <w:szCs w:val="24"/>
        </w:rPr>
      </w:pPr>
      <w:r>
        <w:rPr>
          <w:rFonts w:cs="Times New Roman" w:ascii="Times New Roman" w:hAnsi="Times New Roman"/>
          <w:b/>
          <w:bCs/>
          <w:i/>
          <w:iCs/>
          <w:sz w:val="24"/>
          <w:szCs w:val="24"/>
        </w:rPr>
      </w:r>
    </w:p>
    <w:p>
      <w:pPr>
        <w:pStyle w:val="Normal"/>
        <w:spacing w:lineRule="auto" w:line="240" w:before="0" w:after="0"/>
        <w:ind w:left="4990" w:hanging="0"/>
        <w:jc w:val="right"/>
        <w:rPr>
          <w:rFonts w:ascii="Times New Roman" w:hAnsi="Times New Roman" w:cs="Times New Roman"/>
          <w:b/>
          <w:b/>
          <w:bCs/>
          <w:i/>
          <w:i/>
          <w:iCs/>
          <w:sz w:val="24"/>
          <w:szCs w:val="24"/>
        </w:rPr>
      </w:pPr>
      <w:r>
        <w:rPr>
          <w:rFonts w:cs="Times New Roman" w:ascii="Times New Roman" w:hAnsi="Times New Roman"/>
          <w:b/>
          <w:bCs/>
          <w:i/>
          <w:iCs/>
          <w:sz w:val="24"/>
          <w:szCs w:val="24"/>
        </w:rPr>
      </w:r>
    </w:p>
    <w:p>
      <w:pPr>
        <w:pStyle w:val="Normal"/>
        <w:spacing w:lineRule="auto" w:line="240" w:before="0" w:after="0"/>
        <w:ind w:left="4990" w:hanging="0"/>
        <w:jc w:val="right"/>
        <w:rPr>
          <w:rFonts w:ascii="Times New Roman" w:hAnsi="Times New Roman" w:cs="Times New Roman"/>
          <w:b/>
          <w:b/>
          <w:bCs/>
          <w:i/>
          <w:i/>
          <w:iCs/>
          <w:sz w:val="24"/>
          <w:szCs w:val="24"/>
        </w:rPr>
      </w:pPr>
      <w:r>
        <w:rPr>
          <w:rFonts w:cs="Times New Roman" w:ascii="Times New Roman" w:hAnsi="Times New Roman"/>
          <w:b/>
          <w:bCs/>
          <w:i/>
          <w:iCs/>
          <w:sz w:val="24"/>
          <w:szCs w:val="24"/>
        </w:rPr>
      </w:r>
    </w:p>
    <w:p>
      <w:pPr>
        <w:pStyle w:val="Normal"/>
        <w:spacing w:lineRule="auto" w:line="240" w:before="0" w:after="0"/>
        <w:ind w:left="4990" w:hanging="0"/>
        <w:jc w:val="right"/>
        <w:rPr>
          <w:rFonts w:ascii="Times New Roman" w:hAnsi="Times New Roman" w:cs="Times New Roman"/>
          <w:b/>
          <w:b/>
          <w:bCs/>
          <w:i/>
          <w:i/>
          <w:iCs/>
          <w:sz w:val="24"/>
          <w:szCs w:val="24"/>
        </w:rPr>
      </w:pPr>
      <w:r>
        <w:rPr>
          <w:rFonts w:cs="Times New Roman" w:ascii="Times New Roman" w:hAnsi="Times New Roman"/>
          <w:b/>
          <w:bCs/>
          <w:i/>
          <w:iCs/>
          <w:sz w:val="24"/>
          <w:szCs w:val="24"/>
        </w:rPr>
      </w:r>
    </w:p>
    <w:p>
      <w:pPr>
        <w:pStyle w:val="Normal"/>
        <w:spacing w:lineRule="auto" w:line="240" w:before="0" w:after="0"/>
        <w:ind w:left="4990" w:hanging="0"/>
        <w:jc w:val="right"/>
        <w:rPr>
          <w:rFonts w:ascii="Times New Roman" w:hAnsi="Times New Roman" w:cs="Times New Roman"/>
          <w:b/>
          <w:b/>
          <w:bCs/>
          <w:i/>
          <w:i/>
          <w:iCs/>
          <w:sz w:val="24"/>
          <w:szCs w:val="24"/>
        </w:rPr>
      </w:pPr>
      <w:r>
        <w:rPr>
          <w:rFonts w:cs="Times New Roman" w:ascii="Times New Roman" w:hAnsi="Times New Roman"/>
          <w:b/>
          <w:bCs/>
          <w:i/>
          <w:iCs/>
          <w:sz w:val="24"/>
          <w:szCs w:val="24"/>
        </w:rPr>
      </w:r>
    </w:p>
    <w:p>
      <w:pPr>
        <w:pStyle w:val="Normal"/>
        <w:spacing w:lineRule="auto" w:line="240" w:before="0" w:after="0"/>
        <w:ind w:left="4990" w:hanging="0"/>
        <w:jc w:val="right"/>
        <w:rPr>
          <w:rFonts w:ascii="Times New Roman" w:hAnsi="Times New Roman" w:cs="Times New Roman"/>
          <w:b/>
          <w:b/>
          <w:bCs/>
          <w:i/>
          <w:i/>
          <w:iCs/>
          <w:sz w:val="24"/>
          <w:szCs w:val="24"/>
        </w:rPr>
      </w:pPr>
      <w:r>
        <w:rPr>
          <w:rFonts w:cs="Times New Roman" w:ascii="Times New Roman" w:hAnsi="Times New Roman"/>
          <w:b/>
          <w:bCs/>
          <w:i/>
          <w:iCs/>
          <w:sz w:val="24"/>
          <w:szCs w:val="24"/>
        </w:rPr>
      </w:r>
    </w:p>
    <w:p>
      <w:pPr>
        <w:pStyle w:val="Normal"/>
        <w:spacing w:lineRule="auto" w:line="240" w:before="0" w:after="0"/>
        <w:ind w:left="4990" w:hanging="0"/>
        <w:jc w:val="right"/>
        <w:rPr>
          <w:rFonts w:ascii="Times New Roman" w:hAnsi="Times New Roman" w:cs="Times New Roman"/>
          <w:b/>
          <w:b/>
          <w:bCs/>
          <w:i/>
          <w:i/>
          <w:iCs/>
          <w:sz w:val="24"/>
          <w:szCs w:val="24"/>
        </w:rPr>
      </w:pPr>
      <w:r>
        <w:rPr>
          <w:rFonts w:cs="Times New Roman" w:ascii="Times New Roman" w:hAnsi="Times New Roman"/>
          <w:b/>
          <w:bCs/>
          <w:i/>
          <w:iCs/>
          <w:sz w:val="24"/>
          <w:szCs w:val="24"/>
        </w:rPr>
      </w:r>
    </w:p>
    <w:p>
      <w:pPr>
        <w:pStyle w:val="Normal"/>
        <w:spacing w:lineRule="auto" w:line="240" w:before="0" w:after="0"/>
        <w:ind w:left="4990" w:hanging="0"/>
        <w:jc w:val="right"/>
        <w:rPr>
          <w:rFonts w:ascii="Times New Roman" w:hAnsi="Times New Roman" w:cs="Times New Roman"/>
          <w:b/>
          <w:b/>
          <w:bCs/>
          <w:i/>
          <w:i/>
          <w:iCs/>
          <w:sz w:val="24"/>
          <w:szCs w:val="24"/>
        </w:rPr>
      </w:pPr>
      <w:r>
        <w:rPr>
          <w:rFonts w:cs="Times New Roman" w:ascii="Times New Roman" w:hAnsi="Times New Roman"/>
          <w:b/>
          <w:bCs/>
          <w:i/>
          <w:iCs/>
          <w:sz w:val="24"/>
          <w:szCs w:val="24"/>
        </w:rPr>
      </w:r>
    </w:p>
    <w:p>
      <w:pPr>
        <w:pStyle w:val="Normal"/>
        <w:spacing w:lineRule="auto" w:line="240" w:before="0" w:after="0"/>
        <w:ind w:left="4990" w:hanging="0"/>
        <w:jc w:val="right"/>
        <w:rPr>
          <w:rFonts w:ascii="Times New Roman" w:hAnsi="Times New Roman" w:cs="Times New Roman"/>
          <w:b/>
          <w:b/>
          <w:bCs/>
          <w:i/>
          <w:i/>
          <w:iCs/>
          <w:sz w:val="24"/>
          <w:szCs w:val="24"/>
        </w:rPr>
      </w:pPr>
      <w:r>
        <w:rPr>
          <w:rFonts w:cs="Times New Roman" w:ascii="Times New Roman" w:hAnsi="Times New Roman"/>
          <w:b/>
          <w:bCs/>
          <w:i/>
          <w:iCs/>
          <w:sz w:val="24"/>
          <w:szCs w:val="24"/>
        </w:rPr>
      </w:r>
    </w:p>
    <w:p>
      <w:pPr>
        <w:pStyle w:val="Normal"/>
        <w:spacing w:lineRule="auto" w:line="240" w:before="0" w:after="0"/>
        <w:ind w:left="4990" w:hanging="0"/>
        <w:jc w:val="right"/>
        <w:rPr>
          <w:rFonts w:ascii="Times New Roman" w:hAnsi="Times New Roman" w:cs="Times New Roman"/>
          <w:b/>
          <w:b/>
          <w:bCs/>
          <w:i/>
          <w:i/>
          <w:iCs/>
          <w:sz w:val="24"/>
          <w:szCs w:val="24"/>
        </w:rPr>
      </w:pPr>
      <w:r>
        <w:rPr>
          <w:rFonts w:cs="Times New Roman" w:ascii="Times New Roman" w:hAnsi="Times New Roman"/>
          <w:b/>
          <w:bCs/>
          <w:i/>
          <w:iCs/>
          <w:sz w:val="24"/>
          <w:szCs w:val="24"/>
        </w:rPr>
      </w:r>
    </w:p>
    <w:p>
      <w:pPr>
        <w:pStyle w:val="Normal"/>
        <w:spacing w:lineRule="auto" w:line="240" w:before="0" w:after="0"/>
        <w:ind w:left="4990" w:hanging="0"/>
        <w:jc w:val="right"/>
        <w:rPr>
          <w:rFonts w:ascii="Times New Roman" w:hAnsi="Times New Roman" w:cs="Times New Roman"/>
          <w:b/>
          <w:b/>
          <w:bCs/>
          <w:i/>
          <w:i/>
          <w:iCs/>
          <w:sz w:val="24"/>
          <w:szCs w:val="24"/>
        </w:rPr>
      </w:pPr>
      <w:r>
        <w:rPr>
          <w:rFonts w:cs="Times New Roman" w:ascii="Times New Roman" w:hAnsi="Times New Roman"/>
          <w:b/>
          <w:bCs/>
          <w:i/>
          <w:iCs/>
          <w:sz w:val="24"/>
          <w:szCs w:val="24"/>
        </w:rPr>
      </w:r>
    </w:p>
    <w:p>
      <w:pPr>
        <w:pStyle w:val="Normal"/>
        <w:spacing w:lineRule="auto" w:line="240" w:before="0" w:after="0"/>
        <w:ind w:left="4990" w:hanging="0"/>
        <w:jc w:val="right"/>
        <w:rPr>
          <w:rFonts w:ascii="Times New Roman" w:hAnsi="Times New Roman" w:cs="Times New Roman"/>
          <w:b/>
          <w:b/>
          <w:bCs/>
          <w:i/>
          <w:i/>
          <w:iCs/>
          <w:sz w:val="24"/>
          <w:szCs w:val="24"/>
        </w:rPr>
      </w:pPr>
      <w:r>
        <w:rPr>
          <w:rFonts w:cs="Times New Roman" w:ascii="Times New Roman" w:hAnsi="Times New Roman"/>
          <w:b/>
          <w:bCs/>
          <w:i/>
          <w:iCs/>
          <w:sz w:val="24"/>
          <w:szCs w:val="24"/>
        </w:rPr>
      </w:r>
    </w:p>
    <w:p>
      <w:pPr>
        <w:pStyle w:val="Normal"/>
        <w:spacing w:lineRule="auto" w:line="240" w:before="0" w:after="0"/>
        <w:ind w:left="4990" w:hanging="0"/>
        <w:jc w:val="right"/>
        <w:rPr>
          <w:rFonts w:ascii="Times New Roman" w:hAnsi="Times New Roman" w:cs="Times New Roman"/>
          <w:b/>
          <w:b/>
          <w:bCs/>
          <w:i/>
          <w:i/>
          <w:iCs/>
          <w:sz w:val="24"/>
          <w:szCs w:val="24"/>
        </w:rPr>
      </w:pPr>
      <w:r>
        <w:rPr>
          <w:rFonts w:cs="Times New Roman" w:ascii="Times New Roman" w:hAnsi="Times New Roman"/>
          <w:b/>
          <w:bCs/>
          <w:i/>
          <w:iCs/>
          <w:sz w:val="24"/>
          <w:szCs w:val="24"/>
        </w:rPr>
      </w:r>
    </w:p>
    <w:p>
      <w:pPr>
        <w:pStyle w:val="Normal"/>
        <w:spacing w:lineRule="auto" w:line="240" w:before="0" w:after="0"/>
        <w:ind w:left="4990" w:hanging="0"/>
        <w:jc w:val="right"/>
        <w:rPr>
          <w:rFonts w:ascii="Times New Roman" w:hAnsi="Times New Roman" w:cs="Times New Roman"/>
          <w:b/>
          <w:b/>
          <w:bCs/>
          <w:i/>
          <w:i/>
          <w:iCs/>
          <w:sz w:val="24"/>
          <w:szCs w:val="24"/>
        </w:rPr>
      </w:pPr>
      <w:r>
        <w:rPr>
          <w:rFonts w:cs="Times New Roman" w:ascii="Times New Roman" w:hAnsi="Times New Roman"/>
          <w:b/>
          <w:bCs/>
          <w:i/>
          <w:iCs/>
          <w:sz w:val="24"/>
          <w:szCs w:val="24"/>
        </w:rPr>
      </w:r>
    </w:p>
    <w:p>
      <w:pPr>
        <w:pStyle w:val="Normal"/>
        <w:spacing w:lineRule="auto" w:line="240" w:before="0" w:after="0"/>
        <w:ind w:left="4990" w:hanging="0"/>
        <w:jc w:val="right"/>
        <w:rPr>
          <w:rFonts w:ascii="Times New Roman" w:hAnsi="Times New Roman" w:cs="Times New Roman"/>
          <w:b/>
          <w:b/>
          <w:bCs/>
          <w:i/>
          <w:i/>
          <w:iCs/>
          <w:sz w:val="24"/>
          <w:szCs w:val="24"/>
        </w:rPr>
      </w:pPr>
      <w:r>
        <w:rPr>
          <w:rFonts w:cs="Times New Roman" w:ascii="Times New Roman" w:hAnsi="Times New Roman"/>
          <w:b/>
          <w:bCs/>
          <w:i/>
          <w:iCs/>
          <w:sz w:val="24"/>
          <w:szCs w:val="24"/>
        </w:rPr>
      </w:r>
    </w:p>
    <w:p>
      <w:pPr>
        <w:pStyle w:val="Normal"/>
        <w:spacing w:lineRule="auto" w:line="240" w:before="0" w:after="0"/>
        <w:ind w:left="4990" w:hanging="0"/>
        <w:jc w:val="right"/>
        <w:rPr>
          <w:rFonts w:ascii="Times New Roman" w:hAnsi="Times New Roman" w:cs="Times New Roman"/>
          <w:b/>
          <w:b/>
          <w:bCs/>
          <w:i/>
          <w:i/>
          <w:iCs/>
          <w:sz w:val="24"/>
          <w:szCs w:val="24"/>
        </w:rPr>
      </w:pPr>
      <w:r>
        <w:rPr>
          <w:rFonts w:cs="Times New Roman" w:ascii="Times New Roman" w:hAnsi="Times New Roman"/>
          <w:b/>
          <w:bCs/>
          <w:i/>
          <w:iCs/>
          <w:sz w:val="24"/>
          <w:szCs w:val="24"/>
        </w:rPr>
      </w:r>
    </w:p>
    <w:p>
      <w:pPr>
        <w:pStyle w:val="Normal"/>
        <w:spacing w:lineRule="auto" w:line="240" w:before="0" w:after="0"/>
        <w:ind w:left="4990" w:hanging="0"/>
        <w:jc w:val="both"/>
        <w:rPr>
          <w:rFonts w:ascii="Times New Roman" w:hAnsi="Times New Roman" w:cs="Times New Roman"/>
          <w:i/>
          <w:i/>
          <w:iCs/>
          <w:sz w:val="24"/>
          <w:szCs w:val="24"/>
        </w:rPr>
      </w:pPr>
      <w:r>
        <w:rPr>
          <w:rFonts w:cs="Times New Roman" w:ascii="Times New Roman" w:hAnsi="Times New Roman"/>
          <w:b/>
          <w:bCs/>
          <w:i/>
          <w:iCs/>
          <w:sz w:val="24"/>
          <w:szCs w:val="24"/>
        </w:rPr>
        <w:tab/>
      </w:r>
      <w:r>
        <w:rPr>
          <w:rFonts w:cs="Times New Roman" w:ascii="Times New Roman" w:hAnsi="Times New Roman"/>
          <w:i/>
          <w:iCs/>
          <w:sz w:val="24"/>
          <w:szCs w:val="24"/>
        </w:rPr>
        <w:t>Dedico esta pesquisa a todos os jovens que tiveram suas vidas privadas de liberdade no Centro de Atendimento Socioeducativo.</w:t>
      </w:r>
    </w:p>
    <w:p>
      <w:pPr>
        <w:pStyle w:val="Normal"/>
        <w:spacing w:before="0" w:after="0"/>
        <w:jc w:val="center"/>
        <w:rPr>
          <w:rFonts w:ascii="Times New Roman" w:hAnsi="Times New Roman" w:cs="Times New Roman"/>
          <w:b/>
          <w:b/>
          <w:bCs/>
          <w:sz w:val="24"/>
          <w:szCs w:val="24"/>
        </w:rPr>
      </w:pPr>
      <w:r>
        <w:rPr>
          <w:rFonts w:cs="Times New Roman" w:ascii="Times New Roman" w:hAnsi="Times New Roman"/>
          <w:b/>
          <w:bCs/>
          <w:sz w:val="24"/>
          <w:szCs w:val="24"/>
        </w:rPr>
        <w:t>AGRADECIMENTOS</w:t>
      </w:r>
    </w:p>
    <w:p>
      <w:pPr>
        <w:pStyle w:val="Normal"/>
        <w:spacing w:before="0" w:after="0"/>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Agradeço imensamente à minha mãe, Maria Gorete, que por diversas vezes me encorajou e me deu forças diárias em todos os aspectos da vida; esforçou-se trabalhando dia e noite durante toda sua vida em prol dos filhos, enfrentando barreiras, dificuldades e fazendo do impossível o possível para que tivessem uma vida digna. Exemplo de dedicação, sabedoria, força e garra. À senhora, que é meu Porto-Seguro!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Ao meu orientador, Professor Doutor João Henrique Suanno, meu profundo agradecimento por ter me aceitado na condição de sua orientanda, pela paciência, confiança e pelo respeito à minha relação com meu tema e objeto de estudo.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Aos meus irmãos, Pedro, Aline, Janderson, Jailton e Jaime (</w:t>
      </w:r>
      <w:r>
        <w:rPr>
          <w:rFonts w:cs="Times New Roman" w:ascii="Times New Roman" w:hAnsi="Times New Roman"/>
          <w:i/>
          <w:iCs/>
          <w:sz w:val="24"/>
          <w:szCs w:val="24"/>
        </w:rPr>
        <w:t>in memoriam)</w:t>
      </w:r>
      <w:r>
        <w:rPr>
          <w:rFonts w:cs="Times New Roman" w:ascii="Times New Roman" w:hAnsi="Times New Roman"/>
          <w:sz w:val="24"/>
          <w:szCs w:val="24"/>
        </w:rPr>
        <w:t>. Por todos os conselhos, contribuições e incentivo que depositaram em mim no decorrer do curso. Ao meu irmão, Jaime, que teve sua juventude interrompida em virtude da violência. Vocês são exemplo de amor!</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Ao meu pai, Jaime Lima, que nunca mediu esforços para que eu trilhasse o caminho do bem, acreditando que eu seria capaz e me incentivando.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Ao meu companheiro e amor, Vitor Caetano. Obrigada pela paciência, tolerância, respeito, carinho, apoio, amor, e pela amizade que temos desde a graduação. Ele cuidou de mim nos momentos angustiantes e tristes, reiterando seu companheirismo e cumplicidade. A você, todo meu amor e gratidão!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Ao meu professor orientador da graduação, meu mestre, guia e amigo, Renato Coelho. Obrigada por sua amizade, pelas suas preciosas contribuições, dedicação, conselhos, por todos os estudos realizados em conjunto, aprendizado e reflexões. Levarei-o para sempre comigo!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b/>
          <w:bCs/>
          <w:sz w:val="24"/>
          <w:szCs w:val="24"/>
        </w:rPr>
        <w:tab/>
      </w:r>
      <w:r>
        <w:rPr>
          <w:rFonts w:cs="Times New Roman" w:ascii="Times New Roman" w:hAnsi="Times New Roman"/>
          <w:sz w:val="24"/>
          <w:szCs w:val="24"/>
        </w:rPr>
        <w:t xml:space="preserve">Aos amigos do mestrado, Camila, Dione, Railson, Renan, Adriane e Rodrigo. Sem vocês, a caminhada seria mais árdua e triste. A alegria contagiante de vocês fez toda a diferença.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Ao Professor João Turibío, colega de trabalho e meu diretor, que sempre entendeu e apoiou minha ausência necessária à dedicação nesta pesquisa, estando ao meu lado e me amparando!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Aos servidores da Universidade Estadual de Goiás, à secretaria geral, coordenadores, professores e auxiliares administrativos e serviços gerais, sem vocês a instituição não existiria.</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E, por fim, a minha gratidão a Deus, que me deu forças para trilhar o caminho que tanto sonhei, protegendo-me, iluminando os meus passos, e a todos os espíritos de luz que estiveram comigo em todas as idas e vindas à instituição.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ab/>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rPr>
          <w:rFonts w:ascii="Times New Roman" w:hAnsi="Times New Roman" w:cs="Times New Roman"/>
          <w:b/>
          <w:b/>
          <w:bCs/>
          <w:sz w:val="28"/>
          <w:szCs w:val="28"/>
        </w:rPr>
      </w:pPr>
      <w:r>
        <w:rPr>
          <w:rFonts w:cs="Times New Roman" w:ascii="Times New Roman" w:hAnsi="Times New Roman"/>
          <w:b/>
          <w:bCs/>
          <w:sz w:val="28"/>
          <w:szCs w:val="28"/>
        </w:rPr>
      </w:r>
    </w:p>
    <w:p>
      <w:pPr>
        <w:pStyle w:val="Normal"/>
        <w:rPr>
          <w:rFonts w:ascii="Times New Roman" w:hAnsi="Times New Roman" w:cs="Times New Roman"/>
          <w:b/>
          <w:b/>
          <w:bCs/>
          <w:sz w:val="28"/>
          <w:szCs w:val="28"/>
        </w:rPr>
      </w:pPr>
      <w:r>
        <w:rPr>
          <w:rFonts w:cs="Times New Roman" w:ascii="Times New Roman" w:hAnsi="Times New Roman"/>
          <w:b/>
          <w:bCs/>
          <w:sz w:val="28"/>
          <w:szCs w:val="28"/>
        </w:rPr>
      </w:r>
    </w:p>
    <w:p>
      <w:pPr>
        <w:pStyle w:val="Normal"/>
        <w:rPr>
          <w:rFonts w:ascii="Times New Roman" w:hAnsi="Times New Roman" w:cs="Times New Roman"/>
          <w:b/>
          <w:b/>
          <w:bCs/>
          <w:sz w:val="28"/>
          <w:szCs w:val="28"/>
        </w:rPr>
      </w:pPr>
      <w:r>
        <w:rPr>
          <w:rFonts w:cs="Times New Roman" w:ascii="Times New Roman" w:hAnsi="Times New Roman"/>
          <w:b/>
          <w:bCs/>
          <w:sz w:val="28"/>
          <w:szCs w:val="28"/>
        </w:rPr>
      </w:r>
    </w:p>
    <w:p>
      <w:pPr>
        <w:pStyle w:val="Normal"/>
        <w:rPr>
          <w:rFonts w:ascii="Times New Roman" w:hAnsi="Times New Roman" w:cs="Times New Roman"/>
          <w:b/>
          <w:b/>
          <w:bCs/>
          <w:sz w:val="28"/>
          <w:szCs w:val="28"/>
        </w:rPr>
      </w:pPr>
      <w:r>
        <w:rPr>
          <w:rFonts w:cs="Times New Roman" w:ascii="Times New Roman" w:hAnsi="Times New Roman"/>
          <w:b/>
          <w:bCs/>
          <w:sz w:val="28"/>
          <w:szCs w:val="28"/>
        </w:rPr>
      </w:r>
    </w:p>
    <w:p>
      <w:pPr>
        <w:pStyle w:val="Normal"/>
        <w:rPr>
          <w:rFonts w:ascii="Times New Roman" w:hAnsi="Times New Roman" w:cs="Times New Roman"/>
          <w:b/>
          <w:b/>
          <w:bCs/>
          <w:sz w:val="28"/>
          <w:szCs w:val="28"/>
        </w:rPr>
      </w:pPr>
      <w:r>
        <w:rPr>
          <w:rFonts w:cs="Times New Roman" w:ascii="Times New Roman" w:hAnsi="Times New Roman"/>
          <w:b/>
          <w:bCs/>
          <w:sz w:val="28"/>
          <w:szCs w:val="28"/>
        </w:rPr>
      </w:r>
    </w:p>
    <w:p>
      <w:pPr>
        <w:pStyle w:val="Normal"/>
        <w:rPr>
          <w:rFonts w:ascii="Times New Roman" w:hAnsi="Times New Roman" w:cs="Times New Roman"/>
          <w:b/>
          <w:b/>
          <w:bCs/>
          <w:sz w:val="28"/>
          <w:szCs w:val="28"/>
        </w:rPr>
      </w:pPr>
      <w:r>
        <w:rPr>
          <w:rFonts w:cs="Times New Roman" w:ascii="Times New Roman" w:hAnsi="Times New Roman"/>
          <w:b/>
          <w:bCs/>
          <w:sz w:val="28"/>
          <w:szCs w:val="28"/>
        </w:rPr>
      </w:r>
    </w:p>
    <w:p>
      <w:pPr>
        <w:pStyle w:val="Normal"/>
        <w:rPr>
          <w:rFonts w:ascii="Times New Roman" w:hAnsi="Times New Roman" w:cs="Times New Roman"/>
          <w:b/>
          <w:b/>
          <w:bCs/>
          <w:sz w:val="28"/>
          <w:szCs w:val="28"/>
        </w:rPr>
      </w:pPr>
      <w:r>
        <w:rPr>
          <w:rFonts w:cs="Times New Roman" w:ascii="Times New Roman" w:hAnsi="Times New Roman"/>
          <w:b/>
          <w:bCs/>
          <w:sz w:val="28"/>
          <w:szCs w:val="28"/>
        </w:rPr>
      </w:r>
    </w:p>
    <w:p>
      <w:pPr>
        <w:pStyle w:val="Normal"/>
        <w:rPr>
          <w:rFonts w:ascii="Times New Roman" w:hAnsi="Times New Roman" w:cs="Times New Roman"/>
          <w:b/>
          <w:b/>
          <w:bCs/>
          <w:sz w:val="28"/>
          <w:szCs w:val="28"/>
        </w:rPr>
      </w:pPr>
      <w:r>
        <w:rPr>
          <w:rFonts w:cs="Times New Roman" w:ascii="Times New Roman" w:hAnsi="Times New Roman"/>
          <w:b/>
          <w:bCs/>
          <w:sz w:val="28"/>
          <w:szCs w:val="28"/>
        </w:rPr>
      </w:r>
    </w:p>
    <w:p>
      <w:pPr>
        <w:pStyle w:val="Normal"/>
        <w:rPr>
          <w:rFonts w:ascii="Times New Roman" w:hAnsi="Times New Roman" w:cs="Times New Roman"/>
          <w:b/>
          <w:b/>
          <w:bCs/>
          <w:sz w:val="28"/>
          <w:szCs w:val="28"/>
        </w:rPr>
      </w:pPr>
      <w:r>
        <w:rPr>
          <w:rFonts w:cs="Times New Roman" w:ascii="Times New Roman" w:hAnsi="Times New Roman"/>
          <w:b/>
          <w:bCs/>
          <w:sz w:val="28"/>
          <w:szCs w:val="28"/>
        </w:rPr>
      </w:r>
    </w:p>
    <w:p>
      <w:pPr>
        <w:pStyle w:val="Normal"/>
        <w:rPr>
          <w:rFonts w:ascii="Times New Roman" w:hAnsi="Times New Roman" w:cs="Times New Roman"/>
          <w:b/>
          <w:b/>
          <w:bCs/>
          <w:sz w:val="28"/>
          <w:szCs w:val="28"/>
        </w:rPr>
      </w:pPr>
      <w:r>
        <w:rPr>
          <w:rFonts w:cs="Times New Roman" w:ascii="Times New Roman" w:hAnsi="Times New Roman"/>
          <w:b/>
          <w:bCs/>
          <w:sz w:val="28"/>
          <w:szCs w:val="28"/>
        </w:rPr>
      </w:r>
    </w:p>
    <w:p>
      <w:pPr>
        <w:pStyle w:val="Normal"/>
        <w:rPr>
          <w:rFonts w:ascii="Times New Roman" w:hAnsi="Times New Roman" w:cs="Times New Roman"/>
          <w:b/>
          <w:b/>
          <w:bCs/>
          <w:sz w:val="28"/>
          <w:szCs w:val="28"/>
        </w:rPr>
      </w:pPr>
      <w:r>
        <w:rPr>
          <w:rFonts w:cs="Times New Roman" w:ascii="Times New Roman" w:hAnsi="Times New Roman"/>
          <w:b/>
          <w:bCs/>
          <w:sz w:val="28"/>
          <w:szCs w:val="28"/>
        </w:rPr>
      </w:r>
    </w:p>
    <w:p>
      <w:pPr>
        <w:pStyle w:val="Normal"/>
        <w:rPr>
          <w:rFonts w:ascii="Times New Roman" w:hAnsi="Times New Roman" w:cs="Times New Roman"/>
          <w:b/>
          <w:b/>
          <w:bCs/>
          <w:sz w:val="28"/>
          <w:szCs w:val="28"/>
        </w:rPr>
      </w:pPr>
      <w:r>
        <w:rPr>
          <w:rFonts w:cs="Times New Roman" w:ascii="Times New Roman" w:hAnsi="Times New Roman"/>
          <w:b/>
          <w:bCs/>
          <w:sz w:val="28"/>
          <w:szCs w:val="28"/>
        </w:rPr>
      </w:r>
    </w:p>
    <w:p>
      <w:pPr>
        <w:pStyle w:val="Normal"/>
        <w:rPr>
          <w:rFonts w:ascii="Times New Roman" w:hAnsi="Times New Roman" w:cs="Times New Roman"/>
          <w:b/>
          <w:b/>
          <w:bCs/>
          <w:sz w:val="28"/>
          <w:szCs w:val="28"/>
        </w:rPr>
      </w:pPr>
      <w:r>
        <w:rPr>
          <w:rFonts w:cs="Times New Roman" w:ascii="Times New Roman" w:hAnsi="Times New Roman"/>
          <w:b/>
          <w:bCs/>
          <w:sz w:val="28"/>
          <w:szCs w:val="28"/>
        </w:rPr>
      </w:r>
    </w:p>
    <w:p>
      <w:pPr>
        <w:pStyle w:val="Normal"/>
        <w:rPr>
          <w:rFonts w:ascii="Times New Roman" w:hAnsi="Times New Roman" w:cs="Times New Roman"/>
          <w:b/>
          <w:b/>
          <w:bCs/>
          <w:sz w:val="28"/>
          <w:szCs w:val="28"/>
        </w:rPr>
      </w:pPr>
      <w:r>
        <w:rPr>
          <w:rFonts w:cs="Times New Roman" w:ascii="Times New Roman" w:hAnsi="Times New Roman"/>
          <w:b/>
          <w:bCs/>
          <w:sz w:val="28"/>
          <w:szCs w:val="28"/>
        </w:rPr>
      </w:r>
    </w:p>
    <w:p>
      <w:pPr>
        <w:pStyle w:val="Normal"/>
        <w:rPr>
          <w:rFonts w:ascii="Times New Roman" w:hAnsi="Times New Roman" w:cs="Times New Roman"/>
          <w:b/>
          <w:b/>
          <w:bCs/>
          <w:sz w:val="28"/>
          <w:szCs w:val="28"/>
        </w:rPr>
      </w:pPr>
      <w:r>
        <w:rPr>
          <w:rFonts w:cs="Times New Roman" w:ascii="Times New Roman" w:hAnsi="Times New Roman"/>
          <w:b/>
          <w:bCs/>
          <w:sz w:val="28"/>
          <w:szCs w:val="28"/>
        </w:rPr>
      </w:r>
    </w:p>
    <w:p>
      <w:pPr>
        <w:pStyle w:val="Normal"/>
        <w:rPr>
          <w:rFonts w:ascii="Times New Roman" w:hAnsi="Times New Roman" w:cs="Times New Roman"/>
          <w:b/>
          <w:b/>
          <w:bCs/>
          <w:sz w:val="28"/>
          <w:szCs w:val="28"/>
        </w:rPr>
      </w:pPr>
      <w:r>
        <w:rPr>
          <w:rFonts w:cs="Times New Roman" w:ascii="Times New Roman" w:hAnsi="Times New Roman"/>
          <w:b/>
          <w:bCs/>
          <w:sz w:val="28"/>
          <w:szCs w:val="28"/>
        </w:rPr>
      </w:r>
    </w:p>
    <w:p>
      <w:pPr>
        <w:pStyle w:val="Normal"/>
        <w:rPr>
          <w:rFonts w:ascii="Times New Roman" w:hAnsi="Times New Roman" w:cs="Times New Roman"/>
          <w:b/>
          <w:b/>
          <w:bCs/>
          <w:sz w:val="28"/>
          <w:szCs w:val="28"/>
        </w:rPr>
      </w:pPr>
      <w:r>
        <w:rPr>
          <w:rFonts w:cs="Times New Roman" w:ascii="Times New Roman" w:hAnsi="Times New Roman"/>
          <w:b/>
          <w:bCs/>
          <w:sz w:val="28"/>
          <w:szCs w:val="28"/>
        </w:rPr>
      </w:r>
    </w:p>
    <w:p>
      <w:pPr>
        <w:pStyle w:val="Normal"/>
        <w:rPr>
          <w:rFonts w:ascii="Times New Roman" w:hAnsi="Times New Roman" w:cs="Times New Roman"/>
          <w:b/>
          <w:b/>
          <w:bCs/>
          <w:sz w:val="28"/>
          <w:szCs w:val="28"/>
        </w:rPr>
      </w:pPr>
      <w:r>
        <w:rPr>
          <w:rFonts w:cs="Times New Roman" w:ascii="Times New Roman" w:hAnsi="Times New Roman"/>
          <w:b/>
          <w:bCs/>
          <w:sz w:val="28"/>
          <w:szCs w:val="28"/>
        </w:rPr>
      </w:r>
    </w:p>
    <w:p>
      <w:pPr>
        <w:pStyle w:val="Normal"/>
        <w:rPr>
          <w:rFonts w:ascii="Times New Roman" w:hAnsi="Times New Roman" w:cs="Times New Roman"/>
          <w:b/>
          <w:b/>
          <w:bCs/>
          <w:sz w:val="28"/>
          <w:szCs w:val="28"/>
        </w:rPr>
      </w:pPr>
      <w:r>
        <w:rPr>
          <w:rFonts w:cs="Times New Roman" w:ascii="Times New Roman" w:hAnsi="Times New Roman"/>
          <w:b/>
          <w:bCs/>
          <w:sz w:val="28"/>
          <w:szCs w:val="28"/>
        </w:rPr>
      </w:r>
    </w:p>
    <w:p>
      <w:pPr>
        <w:pStyle w:val="Normal"/>
        <w:rPr>
          <w:rFonts w:ascii="Times New Roman" w:hAnsi="Times New Roman" w:cs="Times New Roman"/>
          <w:b/>
          <w:b/>
          <w:bCs/>
          <w:sz w:val="28"/>
          <w:szCs w:val="28"/>
        </w:rPr>
      </w:pPr>
      <w:r>
        <w:rPr>
          <w:rFonts w:cs="Times New Roman" w:ascii="Times New Roman" w:hAnsi="Times New Roman"/>
          <w:b/>
          <w:bCs/>
          <w:sz w:val="28"/>
          <w:szCs w:val="28"/>
        </w:rPr>
      </w:r>
    </w:p>
    <w:p>
      <w:pPr>
        <w:pStyle w:val="Normal"/>
        <w:rPr>
          <w:rFonts w:ascii="Times New Roman" w:hAnsi="Times New Roman" w:cs="Times New Roman"/>
          <w:b/>
          <w:b/>
          <w:bCs/>
          <w:sz w:val="28"/>
          <w:szCs w:val="28"/>
        </w:rPr>
      </w:pPr>
      <w:r>
        <w:rPr>
          <w:rFonts w:cs="Times New Roman" w:ascii="Times New Roman" w:hAnsi="Times New Roman"/>
          <w:b/>
          <w:bCs/>
          <w:sz w:val="28"/>
          <w:szCs w:val="28"/>
        </w:rPr>
      </w:r>
    </w:p>
    <w:p>
      <w:pPr>
        <w:pStyle w:val="Normal"/>
        <w:rPr>
          <w:rFonts w:ascii="Times New Roman" w:hAnsi="Times New Roman" w:cs="Times New Roman"/>
          <w:b/>
          <w:b/>
          <w:bCs/>
          <w:sz w:val="28"/>
          <w:szCs w:val="28"/>
        </w:rPr>
      </w:pPr>
      <w:r>
        <w:rPr>
          <w:rFonts w:cs="Times New Roman" w:ascii="Times New Roman" w:hAnsi="Times New Roman"/>
          <w:b/>
          <w:bCs/>
          <w:sz w:val="28"/>
          <w:szCs w:val="28"/>
        </w:rPr>
      </w:r>
    </w:p>
    <w:p>
      <w:pPr>
        <w:pStyle w:val="Normal"/>
        <w:rPr>
          <w:rFonts w:ascii="Times New Roman" w:hAnsi="Times New Roman" w:cs="Times New Roman"/>
          <w:b/>
          <w:b/>
          <w:bCs/>
          <w:sz w:val="28"/>
          <w:szCs w:val="28"/>
        </w:rPr>
      </w:pPr>
      <w:r>
        <w:rPr>
          <w:rFonts w:cs="Times New Roman" w:ascii="Times New Roman" w:hAnsi="Times New Roman"/>
          <w:b/>
          <w:bCs/>
          <w:sz w:val="28"/>
          <w:szCs w:val="28"/>
        </w:rPr>
      </w:r>
    </w:p>
    <w:p>
      <w:pPr>
        <w:pStyle w:val="Normal"/>
        <w:ind w:firstLine="708"/>
        <w:rPr>
          <w:rFonts w:ascii="Times New Roman" w:hAnsi="Times New Roman" w:cs="Times New Roman"/>
          <w:b/>
          <w:b/>
          <w:bCs/>
          <w:sz w:val="24"/>
          <w:szCs w:val="24"/>
        </w:rPr>
      </w:pPr>
      <w:r>
        <w:rPr>
          <w:rFonts w:cs="Times New Roman" w:ascii="Times New Roman" w:hAnsi="Times New Roman"/>
          <w:b/>
          <w:bCs/>
          <w:sz w:val="24"/>
          <w:szCs w:val="24"/>
        </w:rPr>
        <w:t xml:space="preserve">                                             </w:t>
      </w:r>
      <w:r>
        <w:rPr>
          <w:rFonts w:cs="Times New Roman" w:ascii="Times New Roman" w:hAnsi="Times New Roman"/>
          <w:b/>
          <w:bCs/>
          <w:sz w:val="24"/>
          <w:szCs w:val="24"/>
        </w:rPr>
        <w:t>RESUMO</w:t>
      </w:r>
    </w:p>
    <w:p>
      <w:pPr>
        <w:pStyle w:val="Normal"/>
        <w:ind w:firstLine="708"/>
        <w:rPr>
          <w:rFonts w:ascii="Times New Roman" w:hAnsi="Times New Roman" w:cs="Times New Roman"/>
          <w:b/>
          <w:b/>
          <w:bCs/>
          <w:sz w:val="24"/>
          <w:szCs w:val="24"/>
        </w:rPr>
      </w:pPr>
      <w:r>
        <w:rPr>
          <w:rFonts w:cs="Times New Roman" w:ascii="Times New Roman" w:hAnsi="Times New Roman"/>
          <w:b/>
          <w:bCs/>
          <w:sz w:val="24"/>
          <w:szCs w:val="24"/>
        </w:rPr>
      </w:r>
    </w:p>
    <w:p>
      <w:pPr>
        <w:pStyle w:val="Normal"/>
        <w:spacing w:lineRule="auto" w:line="360" w:before="0" w:after="120"/>
        <w:ind w:left="-17" w:hanging="0"/>
        <w:jc w:val="both"/>
        <w:rPr>
          <w:rFonts w:ascii="Times New Roman" w:hAnsi="Times New Roman" w:cs="Times New Roman"/>
          <w:bCs/>
          <w:sz w:val="24"/>
          <w:szCs w:val="24"/>
        </w:rPr>
      </w:pPr>
      <w:r>
        <w:rPr>
          <w:rFonts w:cs="Times New Roman" w:ascii="Times New Roman" w:hAnsi="Times New Roman"/>
          <w:sz w:val="24"/>
          <w:szCs w:val="24"/>
        </w:rPr>
        <w:t>A Educação Física integra uma das propostas pedagógicas do Centro de Atendimento Socioeducativo (CASE) do Jardim Vera Cruz I, na cidade de Goiânia. Como desenvolvimento de pesquisa da dissertação de mestrado, este estudo é norteado pela seguinte questão: qual a função social das aulas de Educação Física dentro do CASE e em que elas contribuem na promoção e na reinserção dos jovens na sociedade? À luz do referencial teórico, utilizou-se as obras de Ariés (1986), Badinter (1985), Conceição (2020), Coletivo de Autores (1992), Del Priore (2012) e Rizzini (2004</w:t>
      </w:r>
      <w:r>
        <w:rPr>
          <w:rFonts w:cs="Times New Roman" w:ascii="Times New Roman" w:hAnsi="Times New Roman"/>
          <w:b/>
          <w:bCs/>
          <w:sz w:val="24"/>
          <w:szCs w:val="24"/>
        </w:rPr>
        <w:t>).</w:t>
      </w:r>
      <w:r>
        <w:rPr>
          <w:rFonts w:cs="Times New Roman" w:ascii="Times New Roman" w:hAnsi="Times New Roman"/>
          <w:sz w:val="24"/>
          <w:szCs w:val="24"/>
        </w:rPr>
        <w:t xml:space="preserve"> </w:t>
      </w:r>
      <w:r>
        <w:rPr>
          <w:rFonts w:cs="Times New Roman" w:ascii="Times New Roman" w:hAnsi="Times New Roman"/>
          <w:bCs/>
          <w:sz w:val="24"/>
          <w:szCs w:val="24"/>
        </w:rPr>
        <w:t>Para tanto, foram realizadas intervenções no campo da Educação Física com ensino da arte marcial Karatê, dentro do CASE, onde foram conduzidas observações e construção do diário de bordo, cotidianas acerca da dinâmica e realização das atividades, valendo-se de uma pesquisa bibliográfica e de campo. Com isso, buscou-se percorrer o contexto histórico do surgimento das instituições ressocializantes, trazer as concepções das medidas socioeducativas adotadas nos centros de atendimentos e permitir a reflexão sobre a possível ressocialização e a eficácia do acesso ao campo da cultura corporal dentro deste espaço, expressando a violência e a marginalização dos jovens. Os resultados obtidos nos indicaram que as relações dos jovens com as intervenções voltadas à prática do Karatê dentro da instituição, foram permeadas por demasiadas interrupções e atrasos das aulas por agentes da instituição, trazendo reflexões sobre alguns desafios e conflitos internos do Centro de Atendimento Socioeducativo. Considera, na conclusão, a importância e necessidade da maior participação da juventude de ensino de atividades respaldadas por práticas pedagógicas que prezem a educação e não para a violência.</w:t>
      </w:r>
    </w:p>
    <w:p>
      <w:pPr>
        <w:pStyle w:val="Normal"/>
        <w:spacing w:lineRule="auto" w:line="360" w:before="0" w:after="120"/>
        <w:ind w:left="-17" w:hanging="0"/>
        <w:jc w:val="both"/>
        <w:rPr>
          <w:rFonts w:ascii="Times New Roman" w:hAnsi="Times New Roman" w:cs="Times New Roman"/>
          <w:bCs/>
          <w:sz w:val="24"/>
          <w:szCs w:val="24"/>
        </w:rPr>
      </w:pPr>
      <w:r>
        <w:rPr>
          <w:rFonts w:cs="Times New Roman" w:ascii="Times New Roman" w:hAnsi="Times New Roman"/>
          <w:bCs/>
          <w:sz w:val="24"/>
          <w:szCs w:val="24"/>
        </w:rPr>
      </w:r>
    </w:p>
    <w:p>
      <w:pPr>
        <w:pStyle w:val="Normal"/>
        <w:spacing w:lineRule="auto" w:line="360" w:before="0" w:after="120"/>
        <w:jc w:val="both"/>
        <w:rPr>
          <w:rFonts w:ascii="Times New Roman" w:hAnsi="Times New Roman" w:cs="Times New Roman"/>
          <w:bCs/>
          <w:sz w:val="24"/>
          <w:szCs w:val="24"/>
        </w:rPr>
      </w:pPr>
      <w:r>
        <w:rPr>
          <w:rFonts w:cs="Times New Roman" w:ascii="Times New Roman" w:hAnsi="Times New Roman"/>
          <w:b/>
          <w:sz w:val="24"/>
          <w:szCs w:val="24"/>
        </w:rPr>
        <w:t>Palavras-chave</w:t>
      </w:r>
      <w:r>
        <w:rPr>
          <w:rFonts w:cs="Times New Roman" w:ascii="Times New Roman" w:hAnsi="Times New Roman"/>
          <w:bCs/>
          <w:sz w:val="24"/>
          <w:szCs w:val="24"/>
        </w:rPr>
        <w:t>: Privação de Liberdade; Práticas Corporais; Juventude; Arte Marcial e Educação Física.</w:t>
      </w:r>
    </w:p>
    <w:p>
      <w:pPr>
        <w:pStyle w:val="Normal"/>
        <w:spacing w:lineRule="auto" w:line="360" w:before="0" w:after="120"/>
        <w:jc w:val="both"/>
        <w:rPr>
          <w:rFonts w:ascii="Times New Roman" w:hAnsi="Times New Roman" w:cs="Times New Roman"/>
          <w:bCs/>
          <w:sz w:val="24"/>
          <w:szCs w:val="24"/>
        </w:rPr>
      </w:pPr>
      <w:r>
        <w:rPr>
          <w:rFonts w:cs="Times New Roman" w:ascii="Times New Roman" w:hAnsi="Times New Roman"/>
          <w:bCs/>
          <w:sz w:val="24"/>
          <w:szCs w:val="24"/>
        </w:rPr>
      </w:r>
    </w:p>
    <w:p>
      <w:pPr>
        <w:pStyle w:val="Normal"/>
        <w:rPr>
          <w:rFonts w:ascii="Times New Roman" w:hAnsi="Times New Roman" w:cs="Times New Roman"/>
          <w:b/>
          <w:b/>
          <w:bCs/>
          <w:sz w:val="28"/>
          <w:szCs w:val="28"/>
        </w:rPr>
      </w:pPr>
      <w:r>
        <w:rPr>
          <w:rFonts w:cs="Times New Roman" w:ascii="Times New Roman" w:hAnsi="Times New Roman"/>
          <w:b/>
          <w:bCs/>
          <w:sz w:val="28"/>
          <w:szCs w:val="28"/>
        </w:rPr>
      </w:r>
    </w:p>
    <w:p>
      <w:pPr>
        <w:pStyle w:val="Normal"/>
        <w:jc w:val="center"/>
        <w:rPr>
          <w:rFonts w:ascii="Times New Roman" w:hAnsi="Times New Roman" w:cs="Times New Roman"/>
          <w:b/>
          <w:b/>
          <w:bCs/>
          <w:sz w:val="28"/>
          <w:szCs w:val="28"/>
        </w:rPr>
      </w:pPr>
      <w:r>
        <w:rPr>
          <w:rFonts w:cs="Times New Roman" w:ascii="Times New Roman" w:hAnsi="Times New Roman"/>
          <w:b/>
          <w:bCs/>
          <w:sz w:val="28"/>
          <w:szCs w:val="28"/>
        </w:rPr>
      </w:r>
    </w:p>
    <w:p>
      <w:pPr>
        <w:pStyle w:val="Normal"/>
        <w:jc w:val="center"/>
        <w:rPr>
          <w:rFonts w:ascii="Times New Roman" w:hAnsi="Times New Roman" w:cs="Times New Roman"/>
          <w:b/>
          <w:b/>
          <w:bCs/>
          <w:sz w:val="28"/>
          <w:szCs w:val="28"/>
        </w:rPr>
      </w:pPr>
      <w:r>
        <w:rPr>
          <w:rFonts w:cs="Times New Roman" w:ascii="Times New Roman" w:hAnsi="Times New Roman"/>
          <w:b/>
          <w:bCs/>
          <w:sz w:val="28"/>
          <w:szCs w:val="28"/>
        </w:rPr>
      </w:r>
    </w:p>
    <w:p>
      <w:pPr>
        <w:pStyle w:val="Normal"/>
        <w:jc w:val="center"/>
        <w:rPr>
          <w:rFonts w:ascii="Times New Roman" w:hAnsi="Times New Roman" w:cs="Times New Roman"/>
          <w:b/>
          <w:b/>
          <w:bCs/>
          <w:sz w:val="28"/>
          <w:szCs w:val="28"/>
        </w:rPr>
      </w:pPr>
      <w:r>
        <w:rPr>
          <w:rFonts w:cs="Times New Roman" w:ascii="Times New Roman" w:hAnsi="Times New Roman"/>
          <w:b/>
          <w:bCs/>
          <w:sz w:val="28"/>
          <w:szCs w:val="28"/>
        </w:rPr>
      </w:r>
    </w:p>
    <w:p>
      <w:pPr>
        <w:pStyle w:val="Normal"/>
        <w:jc w:val="center"/>
        <w:rPr>
          <w:rFonts w:ascii="Times New Roman" w:hAnsi="Times New Roman" w:cs="Times New Roman"/>
          <w:b/>
          <w:b/>
          <w:bCs/>
          <w:sz w:val="24"/>
          <w:szCs w:val="24"/>
        </w:rPr>
      </w:pPr>
      <w:r>
        <w:rPr>
          <w:rFonts w:cs="Times New Roman" w:ascii="Times New Roman" w:hAnsi="Times New Roman"/>
          <w:b/>
          <w:bCs/>
          <w:sz w:val="24"/>
          <w:szCs w:val="24"/>
        </w:rPr>
        <w:t>ABSTRACT</w:t>
      </w:r>
    </w:p>
    <w:p>
      <w:pPr>
        <w:pStyle w:val="Normal"/>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t xml:space="preserve">Physical Education is one of the pedagogical proposals of the Socio-Educational Service Center (Centro de Atendimento Socioeducativo-CASE) of Jardim Vera Cruz I, in the city of Goiânia. As a research development for the master's dissertation, this study is guided by the following question: what is the social function of Physical Education classes within CASE and how do they contribute to the promotion and reintegration of young people into society? In light of the theoretical framework, the works of Ariés (1986), Badinter (1985), Conceição (2020), Coletivo de Autores (1992), Del Priore (2012) and Rizzini (2004) were used. For this purpose, activities were carried out in the field of Physical Education with teaching of the martial art of Karate, within the CASE, where they were conducted and the construction of the logbook, daily about the dynamics and performance of the activities, making use of a bibliographical research and of field. With this, we sought to go through the historical context of the emergence of resocializing institutions, bringing conceptions of the socio-educational measures adopted in the service centers and allowing a reflection on the possible resocialization and access to the field of body culture within this space, expressing the violence and the marginalization of young people. The results obtained indicated that the relationships of young people with the techniques aimed at the practice of Karate within the institution were permeated by too many interruptions and delays in classes by agents of the institution, bringing reflections on some challenges and internal conflicts of the Socio-Educational Service Center. In conclusion, it considers the importance and need for greater participation of youth in teaching activities supported by pedagogical practices that value education and not violence. </w:t>
      </w:r>
    </w:p>
    <w:p>
      <w:pPr>
        <w:pStyle w:val="Normal"/>
        <w:spacing w:lineRule="auto" w:line="360"/>
        <w:jc w:val="both"/>
        <w:rPr>
          <w:rFonts w:ascii="Times New Roman" w:hAnsi="Times New Roman" w:cs="Times New Roman"/>
          <w:sz w:val="24"/>
          <w:szCs w:val="24"/>
        </w:rPr>
      </w:pPr>
      <w:r>
        <w:rPr>
          <w:rFonts w:cs="Times New Roman" w:ascii="Times New Roman" w:hAnsi="Times New Roman"/>
          <w:b/>
          <w:bCs/>
          <w:sz w:val="24"/>
          <w:szCs w:val="24"/>
        </w:rPr>
        <w:t>Keywords</w:t>
      </w:r>
      <w:r>
        <w:rPr>
          <w:rFonts w:cs="Times New Roman" w:ascii="Times New Roman" w:hAnsi="Times New Roman"/>
          <w:sz w:val="24"/>
          <w:szCs w:val="24"/>
        </w:rPr>
        <w:t>: Liberty Deprivation; Body Practices; Youth; Martial Art and Physical Education.</w:t>
      </w:r>
    </w:p>
    <w:p>
      <w:pPr>
        <w:pStyle w:val="Normal"/>
        <w:rPr>
          <w:rFonts w:ascii="Times New Roman" w:hAnsi="Times New Roman" w:cs="Times New Roman"/>
          <w:b/>
          <w:b/>
          <w:bCs/>
          <w:sz w:val="28"/>
          <w:szCs w:val="28"/>
        </w:rPr>
      </w:pPr>
      <w:r>
        <w:rPr>
          <w:rFonts w:cs="Times New Roman" w:ascii="Times New Roman" w:hAnsi="Times New Roman"/>
          <w:b/>
          <w:bCs/>
          <w:sz w:val="28"/>
          <w:szCs w:val="28"/>
        </w:rPr>
      </w:r>
    </w:p>
    <w:p>
      <w:pPr>
        <w:pStyle w:val="Normal"/>
        <w:rPr>
          <w:rFonts w:ascii="Times New Roman" w:hAnsi="Times New Roman" w:cs="Times New Roman"/>
          <w:b/>
          <w:b/>
          <w:bCs/>
          <w:sz w:val="28"/>
          <w:szCs w:val="28"/>
        </w:rPr>
      </w:pPr>
      <w:r>
        <w:rPr>
          <w:rFonts w:cs="Times New Roman" w:ascii="Times New Roman" w:hAnsi="Times New Roman"/>
          <w:b/>
          <w:bCs/>
          <w:sz w:val="28"/>
          <w:szCs w:val="28"/>
        </w:rPr>
      </w:r>
    </w:p>
    <w:p>
      <w:pPr>
        <w:pStyle w:val="Normal"/>
        <w:rPr>
          <w:rFonts w:ascii="Times New Roman" w:hAnsi="Times New Roman" w:cs="Times New Roman"/>
          <w:b/>
          <w:b/>
          <w:bCs/>
          <w:sz w:val="28"/>
          <w:szCs w:val="28"/>
        </w:rPr>
      </w:pPr>
      <w:r>
        <w:rPr>
          <w:rFonts w:cs="Times New Roman" w:ascii="Times New Roman" w:hAnsi="Times New Roman"/>
          <w:b/>
          <w:bCs/>
          <w:sz w:val="28"/>
          <w:szCs w:val="28"/>
        </w:rPr>
      </w:r>
    </w:p>
    <w:p>
      <w:pPr>
        <w:pStyle w:val="Normal"/>
        <w:rPr>
          <w:rFonts w:ascii="Times New Roman" w:hAnsi="Times New Roman" w:cs="Times New Roman"/>
          <w:b/>
          <w:b/>
          <w:bCs/>
          <w:sz w:val="28"/>
          <w:szCs w:val="28"/>
        </w:rPr>
      </w:pPr>
      <w:r>
        <w:rPr>
          <w:rFonts w:cs="Times New Roman" w:ascii="Times New Roman" w:hAnsi="Times New Roman"/>
          <w:b/>
          <w:bCs/>
          <w:sz w:val="28"/>
          <w:szCs w:val="28"/>
        </w:rPr>
      </w:r>
    </w:p>
    <w:p>
      <w:pPr>
        <w:pStyle w:val="Normal"/>
        <w:rPr>
          <w:rFonts w:ascii="Times New Roman" w:hAnsi="Times New Roman" w:cs="Times New Roman"/>
          <w:b/>
          <w:b/>
          <w:bCs/>
          <w:sz w:val="28"/>
          <w:szCs w:val="28"/>
        </w:rPr>
      </w:pPr>
      <w:r>
        <w:rPr>
          <w:rFonts w:cs="Times New Roman" w:ascii="Times New Roman" w:hAnsi="Times New Roman"/>
          <w:b/>
          <w:bCs/>
          <w:sz w:val="28"/>
          <w:szCs w:val="28"/>
        </w:rPr>
      </w:r>
    </w:p>
    <w:p>
      <w:pPr>
        <w:pStyle w:val="Normal"/>
        <w:rPr>
          <w:rFonts w:ascii="Times New Roman" w:hAnsi="Times New Roman" w:cs="Times New Roman"/>
          <w:b/>
          <w:b/>
          <w:bCs/>
          <w:sz w:val="28"/>
          <w:szCs w:val="28"/>
        </w:rPr>
      </w:pPr>
      <w:r>
        <w:rPr>
          <w:rFonts w:cs="Times New Roman" w:ascii="Times New Roman" w:hAnsi="Times New Roman"/>
          <w:b/>
          <w:bCs/>
          <w:sz w:val="28"/>
          <w:szCs w:val="28"/>
        </w:rPr>
      </w:r>
    </w:p>
    <w:p>
      <w:pPr>
        <w:pStyle w:val="Normal"/>
        <w:jc w:val="center"/>
        <w:rPr>
          <w:rFonts w:ascii="Times New Roman" w:hAnsi="Times New Roman" w:cs="Times New Roman"/>
          <w:b/>
          <w:b/>
          <w:bCs/>
          <w:sz w:val="24"/>
          <w:szCs w:val="24"/>
        </w:rPr>
      </w:pPr>
      <w:r>
        <w:rPr>
          <w:rFonts w:cs="Times New Roman" w:ascii="Times New Roman" w:hAnsi="Times New Roman"/>
          <w:b/>
          <w:bCs/>
          <w:sz w:val="24"/>
          <w:szCs w:val="24"/>
        </w:rPr>
        <w:t>SUMÁRIO</w:t>
      </w:r>
    </w:p>
    <w:p>
      <w:pPr>
        <w:pStyle w:val="Normal"/>
        <w:jc w:val="center"/>
        <w:rPr>
          <w:rFonts w:ascii="Times New Roman" w:hAnsi="Times New Roman" w:cs="Times New Roman"/>
          <w:b/>
          <w:b/>
          <w:bCs/>
          <w:sz w:val="28"/>
          <w:szCs w:val="28"/>
        </w:rPr>
      </w:pPr>
      <w:r>
        <w:rPr>
          <w:rFonts w:cs="Times New Roman" w:ascii="Times New Roman" w:hAnsi="Times New Roman"/>
          <w:b/>
          <w:bCs/>
          <w:sz w:val="28"/>
          <w:szCs w:val="28"/>
        </w:rPr>
      </w:r>
    </w:p>
    <w:p>
      <w:pPr>
        <w:pStyle w:val="Normal"/>
        <w:rPr>
          <w:rFonts w:ascii="Times New Roman" w:hAnsi="Times New Roman" w:cs="Times New Roman"/>
          <w:sz w:val="24"/>
          <w:szCs w:val="24"/>
        </w:rPr>
      </w:pPr>
      <w:r>
        <w:rPr>
          <w:rFonts w:cs="Times New Roman" w:ascii="Times New Roman" w:hAnsi="Times New Roman"/>
          <w:b/>
          <w:bCs/>
          <w:sz w:val="24"/>
          <w:szCs w:val="24"/>
        </w:rPr>
        <w:t>INTRODUÇÃO</w:t>
      </w:r>
      <w:r>
        <w:rPr>
          <w:rFonts w:cs="Times New Roman" w:ascii="Times New Roman" w:hAnsi="Times New Roman"/>
          <w:sz w:val="24"/>
          <w:szCs w:val="24"/>
        </w:rPr>
        <w:t xml:space="preserve"> </w:t>
        <w:tab/>
        <w:t>7</w:t>
      </w:r>
    </w:p>
    <w:p>
      <w:pPr>
        <w:pStyle w:val="Normal"/>
        <w:rPr>
          <w:rFonts w:ascii="Times New Roman" w:hAnsi="Times New Roman" w:cs="Times New Roman"/>
          <w:sz w:val="24"/>
          <w:szCs w:val="24"/>
        </w:rPr>
      </w:pPr>
      <w:r>
        <w:rPr>
          <w:rFonts w:cs="Times New Roman" w:ascii="Times New Roman" w:hAnsi="Times New Roman"/>
          <w:sz w:val="24"/>
          <w:szCs w:val="24"/>
        </w:rPr>
        <w:t>CONTEXTUALIZAÇÃO DA PESQUISA</w:t>
        <w:tab/>
        <w:t>17</w:t>
      </w:r>
    </w:p>
    <w:p>
      <w:pPr>
        <w:pStyle w:val="Normal"/>
        <w:spacing w:lineRule="auto" w:line="360"/>
        <w:jc w:val="both"/>
        <w:rPr>
          <w:rFonts w:ascii="Times New Roman" w:hAnsi="Times New Roman" w:cs="Times New Roman"/>
          <w:b/>
          <w:b/>
          <w:bCs/>
          <w:sz w:val="24"/>
          <w:szCs w:val="24"/>
        </w:rPr>
      </w:pPr>
      <w:r>
        <w:rPr>
          <w:rFonts w:cs="Times New Roman" w:ascii="Times New Roman" w:hAnsi="Times New Roman"/>
          <w:b/>
          <w:bCs/>
          <w:sz w:val="24"/>
          <w:szCs w:val="24"/>
        </w:rPr>
        <w:t xml:space="preserve">CAPÍTULO 1 </w:t>
      </w:r>
    </w:p>
    <w:p>
      <w:pPr>
        <w:pStyle w:val="Normal"/>
        <w:rPr>
          <w:rFonts w:ascii="Times New Roman" w:hAnsi="Times New Roman" w:cs="Times New Roman"/>
          <w:sz w:val="24"/>
          <w:szCs w:val="24"/>
        </w:rPr>
      </w:pPr>
      <w:r>
        <w:rPr>
          <w:rFonts w:cs="Times New Roman" w:ascii="Times New Roman" w:hAnsi="Times New Roman"/>
          <w:b/>
          <w:bCs/>
          <w:sz w:val="24"/>
          <w:szCs w:val="24"/>
        </w:rPr>
        <w:t>TRAJETÓRIA METODOLÓGICA E SEUS DESAFIOS</w:t>
      </w:r>
      <w:r>
        <w:rPr>
          <w:rFonts w:cs="Times New Roman" w:ascii="Times New Roman" w:hAnsi="Times New Roman"/>
          <w:sz w:val="24"/>
          <w:szCs w:val="24"/>
        </w:rPr>
        <w:t xml:space="preserve"> </w:t>
        <w:tab/>
        <w:t>23</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1.O QUE DIZEM OS JOVENS INTERNOS DO SISTEMA SOCIOEDUCATIVO: da contenção da fala e corpo dos sujeitos  </w:t>
      </w:r>
      <w:r>
        <w:rPr/>
        <w:tab/>
      </w:r>
      <w:r>
        <w:rPr>
          <w:rFonts w:cs="Times New Roman" w:ascii="Times New Roman" w:hAnsi="Times New Roman"/>
          <w:sz w:val="24"/>
          <w:szCs w:val="24"/>
        </w:rPr>
        <w:t>25</w:t>
      </w:r>
    </w:p>
    <w:p>
      <w:pPr>
        <w:pStyle w:val="Normal"/>
        <w:rPr/>
      </w:pPr>
      <w:r>
        <w:rPr>
          <w:rFonts w:cs="Times New Roman" w:ascii="Times New Roman" w:hAnsi="Times New Roman"/>
          <w:sz w:val="24"/>
          <w:szCs w:val="24"/>
        </w:rPr>
        <w:t>1.1 PESQUISA QUALITATIVA</w:t>
      </w:r>
      <w:r>
        <w:rPr/>
        <w:tab/>
      </w:r>
      <w:r>
        <w:rPr>
          <w:rFonts w:cs="Times New Roman" w:ascii="Times New Roman" w:hAnsi="Times New Roman"/>
          <w:sz w:val="24"/>
          <w:szCs w:val="24"/>
        </w:rPr>
        <w:t>28</w:t>
      </w:r>
    </w:p>
    <w:p>
      <w:pPr>
        <w:pStyle w:val="Normal"/>
        <w:rPr/>
      </w:pPr>
      <w:r>
        <w:rPr>
          <w:rFonts w:cs="Times New Roman" w:ascii="Times New Roman" w:hAnsi="Times New Roman"/>
          <w:sz w:val="24"/>
          <w:szCs w:val="24"/>
        </w:rPr>
        <w:t>1.2 PROBLEMATIZAÇÃO</w:t>
        <w:tab/>
        <w:t>29</w:t>
      </w:r>
    </w:p>
    <w:p>
      <w:pPr>
        <w:pStyle w:val="Normal"/>
        <w:rPr>
          <w:rFonts w:ascii="Times New Roman" w:hAnsi="Times New Roman" w:cs="Times New Roman"/>
          <w:sz w:val="24"/>
          <w:szCs w:val="24"/>
        </w:rPr>
      </w:pPr>
      <w:r>
        <w:rPr>
          <w:rFonts w:cs="Times New Roman" w:ascii="Times New Roman" w:hAnsi="Times New Roman"/>
          <w:sz w:val="24"/>
          <w:szCs w:val="24"/>
        </w:rPr>
        <w:t>1.3 JUSTIFICATIVA</w:t>
        <w:tab/>
        <w:t>30</w:t>
      </w:r>
    </w:p>
    <w:p>
      <w:pPr>
        <w:pStyle w:val="Normal"/>
        <w:rPr>
          <w:rFonts w:ascii="Times New Roman" w:hAnsi="Times New Roman" w:cs="Times New Roman"/>
          <w:sz w:val="24"/>
          <w:szCs w:val="24"/>
        </w:rPr>
      </w:pPr>
      <w:r>
        <w:rPr>
          <w:rFonts w:cs="Times New Roman" w:ascii="Times New Roman" w:hAnsi="Times New Roman"/>
          <w:sz w:val="24"/>
          <w:szCs w:val="24"/>
        </w:rPr>
        <w:t>1.4 OBJETIVO GERAL</w:t>
        <w:tab/>
        <w:t>30</w:t>
      </w:r>
    </w:p>
    <w:p>
      <w:pPr>
        <w:pStyle w:val="Normal"/>
        <w:rPr/>
      </w:pPr>
      <w:r>
        <w:rPr>
          <w:rFonts w:cs="Times New Roman" w:ascii="Times New Roman" w:hAnsi="Times New Roman"/>
          <w:sz w:val="24"/>
          <w:szCs w:val="24"/>
        </w:rPr>
        <w:t xml:space="preserve">1.5 OBJETIVOS ESPECÍFICOS </w:t>
        <w:tab/>
        <w:t>31</w:t>
      </w:r>
    </w:p>
    <w:p>
      <w:pPr>
        <w:pStyle w:val="Normal"/>
        <w:rPr>
          <w:rFonts w:ascii="Times New Roman" w:hAnsi="Times New Roman" w:cs="Times New Roman"/>
          <w:sz w:val="24"/>
          <w:szCs w:val="24"/>
        </w:rPr>
      </w:pPr>
      <w:r>
        <w:rPr>
          <w:rFonts w:cs="Times New Roman" w:ascii="Times New Roman" w:hAnsi="Times New Roman"/>
          <w:sz w:val="24"/>
          <w:szCs w:val="24"/>
        </w:rPr>
        <w:t xml:space="preserve">1.6 REVISÃO DE LITERATURA </w:t>
        <w:tab/>
        <w:t>31</w:t>
      </w:r>
    </w:p>
    <w:p>
      <w:pPr>
        <w:pStyle w:val="Normal"/>
        <w:rPr>
          <w:rFonts w:ascii="Times New Roman" w:hAnsi="Times New Roman" w:cs="Times New Roman"/>
          <w:sz w:val="24"/>
          <w:szCs w:val="24"/>
        </w:rPr>
      </w:pPr>
      <w:r>
        <w:rPr>
          <w:rFonts w:cs="Times New Roman" w:ascii="Times New Roman" w:hAnsi="Times New Roman"/>
          <w:sz w:val="24"/>
          <w:szCs w:val="24"/>
        </w:rPr>
        <w:t xml:space="preserve">1.7 OBSERVAÇÕES </w:t>
        <w:tab/>
        <w:t>32</w:t>
      </w:r>
    </w:p>
    <w:p>
      <w:pPr>
        <w:pStyle w:val="Normal"/>
        <w:rPr>
          <w:b/>
          <w:b/>
          <w:bCs/>
        </w:rPr>
      </w:pPr>
      <w:r>
        <w:rPr>
          <w:rFonts w:cs="Times New Roman" w:ascii="Times New Roman" w:hAnsi="Times New Roman"/>
          <w:b/>
          <w:bCs/>
          <w:sz w:val="24"/>
          <w:szCs w:val="24"/>
        </w:rPr>
        <w:t>CAPÍTULO 2</w:t>
      </w:r>
    </w:p>
    <w:p>
      <w:pPr>
        <w:pStyle w:val="Normal"/>
        <w:rPr/>
      </w:pPr>
      <w:r>
        <w:rPr>
          <w:rFonts w:cs="Times New Roman" w:ascii="Times New Roman" w:hAnsi="Times New Roman"/>
          <w:b/>
          <w:bCs/>
          <w:sz w:val="24"/>
          <w:szCs w:val="24"/>
        </w:rPr>
        <w:t xml:space="preserve">O LEGADO HISTÓRICO DA INSTITUCIONALIZAÇÃO DA INFÂNCIA NO BRASIL </w:t>
      </w:r>
      <w:r>
        <w:rPr>
          <w:rFonts w:cs="Times New Roman" w:ascii="Times New Roman" w:hAnsi="Times New Roman"/>
          <w:sz w:val="24"/>
          <w:szCs w:val="24"/>
        </w:rPr>
        <w:tab/>
        <w:t>33</w:t>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t>2.0 As instituições para órfãos: do abandono de crianças ao “menor” institucionalizada</w:t>
      </w:r>
      <w:r>
        <w:rPr/>
        <w:tab/>
      </w:r>
      <w:r>
        <w:rPr>
          <w:rFonts w:cs="Times New Roman" w:ascii="Times New Roman" w:hAnsi="Times New Roman"/>
          <w:sz w:val="24"/>
          <w:szCs w:val="24"/>
        </w:rPr>
        <w:t>40</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2.1 Medida Socioeducativa: da privação de liberdade à privação de desenvolvimento do sujeito </w:t>
        <w:tab/>
        <w:t>42</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2.2 Criança e adolescente: qual limiar entre criança, adolescente e juventude?</w:t>
      </w:r>
      <w:r>
        <w:rPr/>
        <w:tab/>
      </w:r>
      <w:r>
        <w:rPr>
          <w:rFonts w:cs="Times New Roman" w:ascii="Times New Roman" w:hAnsi="Times New Roman"/>
          <w:sz w:val="24"/>
          <w:szCs w:val="24"/>
        </w:rPr>
        <w:t>52</w:t>
      </w:r>
    </w:p>
    <w:p>
      <w:pPr>
        <w:pStyle w:val="Normal"/>
        <w:rPr/>
      </w:pPr>
      <w:r>
        <w:rPr>
          <w:rFonts w:cs="Times New Roman" w:ascii="Times New Roman" w:hAnsi="Times New Roman"/>
          <w:sz w:val="24"/>
          <w:szCs w:val="24"/>
        </w:rPr>
        <w:t xml:space="preserve">2.3 Categoria Juventude </w:t>
        <w:tab/>
        <w:t>52</w:t>
      </w:r>
    </w:p>
    <w:p>
      <w:pPr>
        <w:pStyle w:val="Normal"/>
        <w:rPr/>
      </w:pPr>
      <w:r>
        <w:rPr>
          <w:rFonts w:cs="Times New Roman" w:ascii="Times New Roman" w:hAnsi="Times New Roman"/>
          <w:sz w:val="24"/>
          <w:szCs w:val="24"/>
        </w:rPr>
        <w:t>2.4 Violência, juventude e relações familiares</w:t>
        <w:tab/>
        <w:t>62</w:t>
      </w:r>
    </w:p>
    <w:p>
      <w:pPr>
        <w:pStyle w:val="Normal"/>
        <w:rPr>
          <w:rFonts w:ascii="Times New Roman" w:hAnsi="Times New Roman" w:cs="Times New Roman"/>
          <w:sz w:val="24"/>
          <w:szCs w:val="24"/>
        </w:rPr>
      </w:pPr>
      <w:r>
        <w:rPr>
          <w:rFonts w:cs="Times New Roman" w:ascii="Times New Roman" w:hAnsi="Times New Roman"/>
          <w:sz w:val="24"/>
          <w:szCs w:val="24"/>
        </w:rPr>
        <w:t>2.5 O Cenário do Socioeducativo</w:t>
        <w:tab/>
        <w:t>70</w:t>
      </w:r>
    </w:p>
    <w:p>
      <w:pPr>
        <w:pStyle w:val="Normal"/>
        <w:rPr>
          <w:rFonts w:ascii="Times New Roman" w:hAnsi="Times New Roman" w:cs="Times New Roman"/>
          <w:sz w:val="24"/>
          <w:szCs w:val="24"/>
        </w:rPr>
      </w:pPr>
      <w:r>
        <w:rPr>
          <w:rFonts w:cs="Times New Roman" w:ascii="Times New Roman" w:hAnsi="Times New Roman"/>
          <w:sz w:val="24"/>
          <w:szCs w:val="24"/>
        </w:rPr>
        <w:t>2.6 O Centro de Atendimento Socioeducativo (Case)</w:t>
        <w:tab/>
        <w:t>74</w:t>
      </w:r>
    </w:p>
    <w:p>
      <w:pPr>
        <w:pStyle w:val="Normal"/>
        <w:rPr>
          <w:rFonts w:ascii="Times New Roman" w:hAnsi="Times New Roman" w:cs="Times New Roman"/>
          <w:b/>
          <w:b/>
          <w:bCs/>
          <w:sz w:val="24"/>
          <w:szCs w:val="24"/>
        </w:rPr>
      </w:pPr>
      <w:r>
        <w:rPr>
          <w:rFonts w:cs="Times New Roman" w:ascii="Times New Roman" w:hAnsi="Times New Roman"/>
          <w:b/>
          <w:bCs/>
          <w:sz w:val="24"/>
          <w:szCs w:val="24"/>
        </w:rPr>
        <w:t>CAPÍTULO 3</w:t>
      </w:r>
    </w:p>
    <w:p>
      <w:pPr>
        <w:pStyle w:val="Normal"/>
        <w:rPr>
          <w:rFonts w:ascii="Times New Roman" w:hAnsi="Times New Roman" w:cs="Times New Roman"/>
          <w:sz w:val="24"/>
          <w:szCs w:val="24"/>
        </w:rPr>
      </w:pPr>
      <w:r>
        <w:rPr>
          <w:rFonts w:cs="Times New Roman" w:ascii="Times New Roman" w:hAnsi="Times New Roman"/>
          <w:b/>
          <w:bCs/>
          <w:sz w:val="24"/>
          <w:szCs w:val="24"/>
        </w:rPr>
        <w:t xml:space="preserve"> </w:t>
      </w:r>
      <w:r>
        <w:rPr>
          <w:rFonts w:cs="Times New Roman" w:ascii="Times New Roman" w:hAnsi="Times New Roman"/>
          <w:b/>
          <w:bCs/>
          <w:sz w:val="24"/>
          <w:szCs w:val="24"/>
        </w:rPr>
        <w:t>A EDUCAÇÃO FÍSICA NO CENTRO SOCIOEDUCATIVO (CASE) GOIÂNIA</w:t>
      </w:r>
      <w:r>
        <w:rPr>
          <w:rFonts w:cs="Times New Roman" w:ascii="Times New Roman" w:hAnsi="Times New Roman"/>
          <w:sz w:val="24"/>
          <w:szCs w:val="24"/>
        </w:rPr>
        <w:tab/>
        <w:t>81</w:t>
      </w:r>
    </w:p>
    <w:p>
      <w:pPr>
        <w:pStyle w:val="Normal"/>
        <w:spacing w:lineRule="auto" w:line="360"/>
        <w:jc w:val="both"/>
        <w:rPr>
          <w:rFonts w:ascii="Times New Roman" w:hAnsi="Times New Roman"/>
          <w:bCs/>
          <w:sz w:val="24"/>
          <w:szCs w:val="24"/>
        </w:rPr>
      </w:pPr>
      <w:r>
        <w:rPr>
          <w:rFonts w:cs="Times New Roman" w:ascii="Times New Roman" w:hAnsi="Times New Roman"/>
          <w:sz w:val="24"/>
          <w:szCs w:val="24"/>
        </w:rPr>
        <w:t>3.1</w:t>
      </w:r>
      <w:r>
        <w:rPr>
          <w:rFonts w:ascii="Times New Roman" w:hAnsi="Times New Roman"/>
          <w:bCs/>
          <w:sz w:val="24"/>
          <w:szCs w:val="24"/>
        </w:rPr>
        <w:t xml:space="preserve"> A FUNÇÃO SOCIAL DAS PRÁTICAS CORPORAIS DA EDUCAÇÃO FÍSICA DENTRO DO AMBIENTE SOCIOEDUCATIVO E AS POSSIBILIDADES DE INTERVENÇÕES</w:t>
      </w:r>
      <w:r>
        <w:rPr>
          <w:rFonts w:cs="Times New Roman" w:ascii="Times New Roman" w:hAnsi="Times New Roman"/>
          <w:sz w:val="24"/>
          <w:szCs w:val="24"/>
        </w:rPr>
        <w:tab/>
        <w:t>85</w:t>
      </w:r>
    </w:p>
    <w:p>
      <w:pPr>
        <w:pStyle w:val="Normal"/>
        <w:spacing w:lineRule="auto" w:line="360"/>
        <w:jc w:val="both"/>
        <w:rPr>
          <w:rFonts w:ascii="Times New Roman" w:hAnsi="Times New Roman"/>
          <w:bCs/>
          <w:sz w:val="24"/>
          <w:szCs w:val="24"/>
        </w:rPr>
      </w:pPr>
      <w:r>
        <w:rPr>
          <w:rFonts w:ascii="Times New Roman" w:hAnsi="Times New Roman"/>
          <w:bCs/>
          <w:sz w:val="24"/>
          <w:szCs w:val="24"/>
        </w:rPr>
      </w:r>
    </w:p>
    <w:p>
      <w:pPr>
        <w:pStyle w:val="Normal"/>
        <w:rPr>
          <w:rFonts w:ascii="Times New Roman" w:hAnsi="Times New Roman" w:cs="Times New Roman"/>
          <w:b/>
          <w:b/>
          <w:bCs/>
          <w:sz w:val="24"/>
          <w:szCs w:val="24"/>
        </w:rPr>
      </w:pPr>
      <w:r>
        <w:rPr>
          <w:rFonts w:cs="Times New Roman" w:ascii="Times New Roman" w:hAnsi="Times New Roman"/>
          <w:b/>
          <w:bCs/>
          <w:sz w:val="24"/>
          <w:szCs w:val="24"/>
        </w:rPr>
        <w:t>CAPÍTULO 4</w:t>
      </w:r>
    </w:p>
    <w:p>
      <w:pPr>
        <w:pStyle w:val="Normal"/>
        <w:spacing w:lineRule="auto" w:line="360" w:before="0" w:after="0"/>
        <w:jc w:val="both"/>
        <w:rPr>
          <w:rFonts w:ascii="Times New Roman" w:hAnsi="Times New Roman"/>
          <w:b/>
          <w:b/>
          <w:sz w:val="24"/>
          <w:szCs w:val="24"/>
        </w:rPr>
      </w:pPr>
      <w:r>
        <w:rPr>
          <w:rFonts w:ascii="Times New Roman" w:hAnsi="Times New Roman"/>
          <w:b/>
          <w:sz w:val="24"/>
          <w:szCs w:val="24"/>
        </w:rPr>
        <w:t xml:space="preserve">DA PUNIÇÃO AO ENSINO DAS PRÁTICAS CORPORAIS NO AMBIENTE PRIVADO DE LIBERDADE </w:t>
      </w:r>
      <w:r>
        <w:rPr>
          <w:rFonts w:cs="Times New Roman" w:ascii="Times New Roman" w:hAnsi="Times New Roman"/>
          <w:sz w:val="24"/>
          <w:szCs w:val="24"/>
        </w:rPr>
        <w:tab/>
        <w:t>92</w:t>
      </w:r>
    </w:p>
    <w:p>
      <w:pPr>
        <w:pStyle w:val="Normal"/>
        <w:rPr>
          <w:rFonts w:ascii="Times New Roman" w:hAnsi="Times New Roman" w:cs="Times New Roman"/>
          <w:sz w:val="24"/>
          <w:szCs w:val="24"/>
        </w:rPr>
      </w:pPr>
      <w:r>
        <w:rPr>
          <w:rFonts w:cs="Times New Roman" w:ascii="Times New Roman" w:hAnsi="Times New Roman"/>
          <w:sz w:val="24"/>
          <w:szCs w:val="24"/>
        </w:rPr>
        <w:t>4.1 Movimentos e as práticas corporais: A entrada no campo e os desafios do ensino da arte marcial no ambiente socioeducativo</w:t>
        <w:tab/>
        <w:t>92</w:t>
      </w:r>
    </w:p>
    <w:p>
      <w:pPr>
        <w:pStyle w:val="Normal"/>
        <w:rPr>
          <w:rFonts w:ascii="Times New Roman" w:hAnsi="Times New Roman" w:cs="Times New Roman"/>
          <w:sz w:val="24"/>
          <w:szCs w:val="24"/>
        </w:rPr>
      </w:pPr>
      <w:r>
        <w:rPr>
          <w:rFonts w:cs="Times New Roman" w:ascii="Times New Roman" w:hAnsi="Times New Roman"/>
          <w:sz w:val="24"/>
          <w:szCs w:val="24"/>
        </w:rPr>
        <w:t xml:space="preserve">4.2 Aulas de Karatê no Case: Educar sob as grades </w:t>
        <w:tab/>
        <w:t>96</w:t>
      </w:r>
    </w:p>
    <w:p>
      <w:pPr>
        <w:pStyle w:val="Normal"/>
        <w:rPr>
          <w:rFonts w:ascii="Times New Roman" w:hAnsi="Times New Roman" w:cs="Times New Roman"/>
          <w:sz w:val="24"/>
          <w:szCs w:val="24"/>
        </w:rPr>
      </w:pPr>
      <w:r>
        <w:rPr>
          <w:rFonts w:cs="Times New Roman" w:ascii="Times New Roman" w:hAnsi="Times New Roman"/>
          <w:sz w:val="24"/>
          <w:szCs w:val="24"/>
        </w:rPr>
      </w:r>
    </w:p>
    <w:p>
      <w:pPr>
        <w:pStyle w:val="Normal"/>
        <w:rPr>
          <w:rFonts w:ascii="Times New Roman" w:hAnsi="Times New Roman" w:cs="Times New Roman"/>
          <w:sz w:val="24"/>
          <w:szCs w:val="24"/>
        </w:rPr>
      </w:pPr>
      <w:r>
        <w:rPr>
          <w:rFonts w:cs="Times New Roman" w:ascii="Times New Roman" w:hAnsi="Times New Roman"/>
          <w:b/>
          <w:bCs/>
          <w:sz w:val="24"/>
          <w:szCs w:val="24"/>
        </w:rPr>
        <w:t>5.0 CONSIDERAÇÕES FINAIS</w:t>
      </w:r>
      <w:r>
        <w:rPr>
          <w:rFonts w:cs="Times New Roman" w:ascii="Times New Roman" w:hAnsi="Times New Roman"/>
          <w:sz w:val="24"/>
          <w:szCs w:val="24"/>
        </w:rPr>
        <w:tab/>
        <w:t>109</w:t>
      </w:r>
    </w:p>
    <w:p>
      <w:pPr>
        <w:pStyle w:val="Normal"/>
        <w:rPr>
          <w:rFonts w:ascii="Times New Roman" w:hAnsi="Times New Roman" w:cs="Times New Roman"/>
          <w:sz w:val="24"/>
          <w:szCs w:val="24"/>
        </w:rPr>
      </w:pPr>
      <w:r>
        <w:rPr>
          <w:rFonts w:cs="Times New Roman" w:ascii="Times New Roman" w:hAnsi="Times New Roman"/>
          <w:b/>
          <w:bCs/>
          <w:sz w:val="24"/>
          <w:szCs w:val="24"/>
        </w:rPr>
        <w:t xml:space="preserve"> </w:t>
      </w:r>
      <w:r>
        <w:rPr>
          <w:rFonts w:cs="Times New Roman" w:ascii="Times New Roman" w:hAnsi="Times New Roman"/>
          <w:b/>
          <w:bCs/>
          <w:sz w:val="24"/>
          <w:szCs w:val="24"/>
        </w:rPr>
        <w:t>REFERÊNCIAS BIBLIOGRÁFICAS</w:t>
      </w:r>
      <w:r>
        <w:rPr>
          <w:rFonts w:cs="Times New Roman" w:ascii="Times New Roman" w:hAnsi="Times New Roman"/>
          <w:sz w:val="24"/>
          <w:szCs w:val="24"/>
        </w:rPr>
        <w:tab/>
        <w:t>114</w:t>
      </w:r>
    </w:p>
    <w:p>
      <w:pPr>
        <w:pStyle w:val="Normal"/>
        <w:rPr>
          <w:rFonts w:ascii="Times New Roman" w:hAnsi="Times New Roman" w:cs="Times New Roman"/>
          <w:b/>
          <w:b/>
          <w:bCs/>
          <w:sz w:val="28"/>
          <w:szCs w:val="28"/>
        </w:rPr>
      </w:pPr>
      <w:r>
        <w:rPr>
          <w:rFonts w:cs="Times New Roman" w:ascii="Times New Roman" w:hAnsi="Times New Roman"/>
          <w:b/>
          <w:bCs/>
          <w:sz w:val="28"/>
          <w:szCs w:val="28"/>
        </w:rPr>
      </w:r>
    </w:p>
    <w:p>
      <w:pPr>
        <w:pStyle w:val="Normal"/>
        <w:rPr>
          <w:rFonts w:ascii="Times New Roman" w:hAnsi="Times New Roman" w:cs="Times New Roman"/>
          <w:b/>
          <w:b/>
          <w:bCs/>
          <w:sz w:val="28"/>
          <w:szCs w:val="28"/>
        </w:rPr>
      </w:pPr>
      <w:r>
        <w:rPr>
          <w:rFonts w:cs="Times New Roman" w:ascii="Times New Roman" w:hAnsi="Times New Roman"/>
          <w:b/>
          <w:bCs/>
          <w:sz w:val="28"/>
          <w:szCs w:val="28"/>
        </w:rPr>
      </w:r>
    </w:p>
    <w:p>
      <w:pPr>
        <w:pStyle w:val="Normal"/>
        <w:rPr>
          <w:rFonts w:ascii="Times New Roman" w:hAnsi="Times New Roman" w:cs="Times New Roman"/>
          <w:b/>
          <w:b/>
          <w:bCs/>
          <w:sz w:val="28"/>
          <w:szCs w:val="28"/>
        </w:rPr>
      </w:pPr>
      <w:r>
        <w:rPr>
          <w:rFonts w:cs="Times New Roman" w:ascii="Times New Roman" w:hAnsi="Times New Roman"/>
          <w:b/>
          <w:bCs/>
          <w:sz w:val="28"/>
          <w:szCs w:val="28"/>
        </w:rPr>
      </w:r>
    </w:p>
    <w:p>
      <w:pPr>
        <w:pStyle w:val="Normal"/>
        <w:rPr>
          <w:rFonts w:ascii="Times New Roman" w:hAnsi="Times New Roman" w:cs="Times New Roman"/>
          <w:b/>
          <w:b/>
          <w:bCs/>
          <w:sz w:val="28"/>
          <w:szCs w:val="28"/>
        </w:rPr>
      </w:pPr>
      <w:r>
        <w:rPr>
          <w:rFonts w:cs="Times New Roman" w:ascii="Times New Roman" w:hAnsi="Times New Roman"/>
          <w:b/>
          <w:bCs/>
          <w:sz w:val="28"/>
          <w:szCs w:val="28"/>
        </w:rPr>
      </w:r>
    </w:p>
    <w:p>
      <w:pPr>
        <w:pStyle w:val="Normal"/>
        <w:rPr>
          <w:rFonts w:ascii="Times New Roman" w:hAnsi="Times New Roman" w:cs="Times New Roman"/>
          <w:b/>
          <w:b/>
          <w:bCs/>
          <w:sz w:val="28"/>
          <w:szCs w:val="28"/>
        </w:rPr>
      </w:pPr>
      <w:r>
        <w:rPr>
          <w:rFonts w:cs="Times New Roman" w:ascii="Times New Roman" w:hAnsi="Times New Roman"/>
          <w:b/>
          <w:bCs/>
          <w:sz w:val="28"/>
          <w:szCs w:val="28"/>
        </w:rPr>
      </w:r>
    </w:p>
    <w:p>
      <w:pPr>
        <w:pStyle w:val="Normal"/>
        <w:rPr>
          <w:rFonts w:ascii="Times New Roman" w:hAnsi="Times New Roman" w:cs="Times New Roman"/>
          <w:b/>
          <w:b/>
          <w:bCs/>
          <w:sz w:val="28"/>
          <w:szCs w:val="28"/>
        </w:rPr>
      </w:pPr>
      <w:r>
        <w:rPr>
          <w:rFonts w:cs="Times New Roman" w:ascii="Times New Roman" w:hAnsi="Times New Roman"/>
          <w:b/>
          <w:bCs/>
          <w:sz w:val="28"/>
          <w:szCs w:val="28"/>
        </w:rPr>
      </w:r>
    </w:p>
    <w:p>
      <w:pPr>
        <w:pStyle w:val="Normal"/>
        <w:rPr>
          <w:rFonts w:ascii="Times New Roman" w:hAnsi="Times New Roman" w:cs="Times New Roman"/>
          <w:b/>
          <w:b/>
          <w:bCs/>
          <w:sz w:val="28"/>
          <w:szCs w:val="28"/>
        </w:rPr>
      </w:pPr>
      <w:r>
        <w:rPr>
          <w:rFonts w:cs="Times New Roman" w:ascii="Times New Roman" w:hAnsi="Times New Roman"/>
          <w:b/>
          <w:bCs/>
          <w:sz w:val="28"/>
          <w:szCs w:val="28"/>
        </w:rPr>
      </w:r>
    </w:p>
    <w:p>
      <w:pPr>
        <w:pStyle w:val="Normal"/>
        <w:rPr>
          <w:rFonts w:ascii="Times New Roman" w:hAnsi="Times New Roman" w:cs="Times New Roman"/>
          <w:b/>
          <w:b/>
          <w:bCs/>
          <w:sz w:val="28"/>
          <w:szCs w:val="28"/>
        </w:rPr>
      </w:pPr>
      <w:r>
        <w:rPr>
          <w:rFonts w:cs="Times New Roman" w:ascii="Times New Roman" w:hAnsi="Times New Roman"/>
          <w:b/>
          <w:bCs/>
          <w:sz w:val="28"/>
          <w:szCs w:val="28"/>
        </w:rPr>
      </w:r>
    </w:p>
    <w:p>
      <w:pPr>
        <w:pStyle w:val="Normal"/>
        <w:rPr>
          <w:rFonts w:ascii="Times New Roman" w:hAnsi="Times New Roman" w:cs="Times New Roman"/>
          <w:b/>
          <w:b/>
          <w:bCs/>
          <w:sz w:val="28"/>
          <w:szCs w:val="28"/>
        </w:rPr>
      </w:pPr>
      <w:r>
        <w:rPr>
          <w:rFonts w:cs="Times New Roman" w:ascii="Times New Roman" w:hAnsi="Times New Roman"/>
          <w:b/>
          <w:bCs/>
          <w:sz w:val="28"/>
          <w:szCs w:val="28"/>
        </w:rPr>
      </w:r>
    </w:p>
    <w:p>
      <w:pPr>
        <w:pStyle w:val="Normal"/>
        <w:rPr>
          <w:rFonts w:ascii="Times New Roman" w:hAnsi="Times New Roman" w:cs="Times New Roman"/>
          <w:b/>
          <w:b/>
          <w:bCs/>
          <w:sz w:val="28"/>
          <w:szCs w:val="28"/>
        </w:rPr>
      </w:pPr>
      <w:r>
        <w:rPr>
          <w:rFonts w:cs="Times New Roman" w:ascii="Times New Roman" w:hAnsi="Times New Roman"/>
          <w:b/>
          <w:bCs/>
          <w:sz w:val="28"/>
          <w:szCs w:val="28"/>
        </w:rPr>
      </w:r>
    </w:p>
    <w:p>
      <w:pPr>
        <w:pStyle w:val="Normal"/>
        <w:rPr>
          <w:rFonts w:ascii="Times New Roman" w:hAnsi="Times New Roman" w:cs="Times New Roman"/>
          <w:b/>
          <w:b/>
          <w:bCs/>
          <w:sz w:val="28"/>
          <w:szCs w:val="28"/>
        </w:rPr>
      </w:pPr>
      <w:r>
        <w:rPr>
          <w:rFonts w:cs="Times New Roman" w:ascii="Times New Roman" w:hAnsi="Times New Roman"/>
          <w:b/>
          <w:bCs/>
          <w:sz w:val="28"/>
          <w:szCs w:val="28"/>
        </w:rPr>
      </w:r>
    </w:p>
    <w:p>
      <w:pPr>
        <w:pStyle w:val="Normal"/>
        <w:rPr>
          <w:rFonts w:ascii="Times New Roman" w:hAnsi="Times New Roman" w:cs="Times New Roman"/>
          <w:b/>
          <w:b/>
          <w:bCs/>
          <w:sz w:val="28"/>
          <w:szCs w:val="28"/>
        </w:rPr>
      </w:pPr>
      <w:r>
        <w:rPr>
          <w:rFonts w:cs="Times New Roman" w:ascii="Times New Roman" w:hAnsi="Times New Roman"/>
          <w:b/>
          <w:bCs/>
          <w:sz w:val="28"/>
          <w:szCs w:val="28"/>
        </w:rPr>
      </w:r>
    </w:p>
    <w:p>
      <w:pPr>
        <w:pStyle w:val="Normal"/>
        <w:rPr>
          <w:rFonts w:ascii="Times New Roman" w:hAnsi="Times New Roman" w:cs="Times New Roman"/>
          <w:b/>
          <w:b/>
          <w:bCs/>
          <w:sz w:val="28"/>
          <w:szCs w:val="28"/>
        </w:rPr>
      </w:pPr>
      <w:r>
        <w:rPr>
          <w:rFonts w:cs="Times New Roman" w:ascii="Times New Roman" w:hAnsi="Times New Roman"/>
          <w:b/>
          <w:bCs/>
          <w:sz w:val="28"/>
          <w:szCs w:val="28"/>
        </w:rPr>
      </w:r>
    </w:p>
    <w:p>
      <w:pPr>
        <w:pStyle w:val="Normal"/>
        <w:rPr>
          <w:rFonts w:ascii="Times New Roman" w:hAnsi="Times New Roman" w:cs="Times New Roman"/>
          <w:b/>
          <w:b/>
          <w:bCs/>
          <w:sz w:val="28"/>
          <w:szCs w:val="28"/>
        </w:rPr>
      </w:pPr>
      <w:r>
        <w:rPr>
          <w:rFonts w:cs="Times New Roman" w:ascii="Times New Roman" w:hAnsi="Times New Roman"/>
          <w:b/>
          <w:bCs/>
          <w:sz w:val="28"/>
          <w:szCs w:val="28"/>
        </w:rPr>
      </w:r>
    </w:p>
    <w:p>
      <w:pPr>
        <w:pStyle w:val="Normal"/>
        <w:rPr>
          <w:rFonts w:ascii="Times New Roman" w:hAnsi="Times New Roman" w:cs="Times New Roman"/>
          <w:b/>
          <w:b/>
          <w:bCs/>
          <w:sz w:val="28"/>
          <w:szCs w:val="28"/>
        </w:rPr>
      </w:pPr>
      <w:r>
        <w:rPr>
          <w:rFonts w:cs="Times New Roman" w:ascii="Times New Roman" w:hAnsi="Times New Roman"/>
          <w:b/>
          <w:bCs/>
          <w:sz w:val="28"/>
          <w:szCs w:val="28"/>
        </w:rPr>
      </w:r>
    </w:p>
    <w:p>
      <w:pPr>
        <w:pStyle w:val="Normal"/>
        <w:rPr>
          <w:rFonts w:ascii="Times New Roman" w:hAnsi="Times New Roman" w:cs="Times New Roman"/>
          <w:b/>
          <w:b/>
          <w:bCs/>
          <w:sz w:val="28"/>
          <w:szCs w:val="28"/>
        </w:rPr>
      </w:pPr>
      <w:r>
        <w:rPr>
          <w:rFonts w:cs="Times New Roman" w:ascii="Times New Roman" w:hAnsi="Times New Roman"/>
          <w:b/>
          <w:bCs/>
          <w:sz w:val="28"/>
          <w:szCs w:val="28"/>
        </w:rPr>
      </w:r>
    </w:p>
    <w:p>
      <w:pPr>
        <w:pStyle w:val="Normal"/>
        <w:rPr>
          <w:rFonts w:ascii="Times New Roman" w:hAnsi="Times New Roman" w:cs="Times New Roman"/>
          <w:b/>
          <w:b/>
          <w:bCs/>
          <w:sz w:val="28"/>
          <w:szCs w:val="28"/>
        </w:rPr>
      </w:pPr>
      <w:r>
        <w:rPr>
          <w:rFonts w:cs="Times New Roman" w:ascii="Times New Roman" w:hAnsi="Times New Roman"/>
          <w:b/>
          <w:bCs/>
          <w:sz w:val="28"/>
          <w:szCs w:val="28"/>
        </w:rPr>
        <w:t>LISTA DE SIGLAS</w:t>
      </w:r>
    </w:p>
    <w:p>
      <w:pPr>
        <w:pStyle w:val="Normal"/>
        <w:rPr/>
      </w:pPr>
      <w:r>
        <w:rPr/>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Case – Centro de Atendimento Socioeducativo </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CIA – Centro Integrado de Atendimento ao Adolescente Autor de Ato Infracional (2008)</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CF – Constituição Federal (1988)</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CIP – Centro de Internação Provisória </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DP – Distrito Policial</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ECA – Estatuto da Criança e do Adolescente</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Febem – Fundação Estadual de Bem-Estar do Menor </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Funabem – Fundação Nacional do Bem-Estar do Menor</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Gecria – Grupo Executivo de Apoio à Criança e ao Adolescente</w:t>
      </w:r>
    </w:p>
    <w:p>
      <w:pPr>
        <w:pStyle w:val="Normal"/>
        <w:spacing w:lineRule="auto" w:line="360" w:before="0" w:after="0"/>
        <w:jc w:val="both"/>
        <w:rPr>
          <w:rFonts w:ascii="Times New Roman" w:hAnsi="Times New Roman"/>
          <w:sz w:val="28"/>
          <w:szCs w:val="28"/>
        </w:rPr>
      </w:pPr>
      <w:r>
        <w:rPr>
          <w:rFonts w:ascii="Times New Roman" w:hAnsi="Times New Roman"/>
          <w:sz w:val="28"/>
          <w:szCs w:val="28"/>
        </w:rPr>
        <w:t xml:space="preserve">Ipea – Instituto de Pesquisa Econômica Aplicada </w:t>
      </w:r>
    </w:p>
    <w:p>
      <w:pPr>
        <w:pStyle w:val="Normal"/>
        <w:spacing w:lineRule="auto" w:line="360" w:before="0" w:after="0"/>
        <w:jc w:val="both"/>
        <w:rPr>
          <w:rFonts w:ascii="Times New Roman" w:hAnsi="Times New Roman"/>
          <w:sz w:val="28"/>
          <w:szCs w:val="28"/>
        </w:rPr>
      </w:pPr>
      <w:r>
        <w:rPr>
          <w:rFonts w:ascii="Times New Roman" w:hAnsi="Times New Roman"/>
          <w:sz w:val="28"/>
          <w:szCs w:val="28"/>
        </w:rPr>
        <w:t>MP – Ministério Público</w:t>
      </w:r>
    </w:p>
    <w:p>
      <w:pPr>
        <w:pStyle w:val="Normal"/>
        <w:spacing w:lineRule="auto" w:line="360" w:before="0" w:after="0"/>
        <w:jc w:val="both"/>
        <w:rPr>
          <w:rFonts w:ascii="Times New Roman" w:hAnsi="Times New Roman"/>
          <w:sz w:val="28"/>
          <w:szCs w:val="28"/>
        </w:rPr>
      </w:pPr>
      <w:r>
        <w:rPr>
          <w:rFonts w:ascii="Times New Roman" w:hAnsi="Times New Roman"/>
          <w:sz w:val="28"/>
          <w:szCs w:val="28"/>
        </w:rPr>
        <w:t>MSE – Medidas Socioeducativas</w:t>
      </w:r>
    </w:p>
    <w:p>
      <w:pPr>
        <w:pStyle w:val="Normal"/>
        <w:spacing w:lineRule="auto" w:line="360" w:before="0" w:after="0"/>
        <w:jc w:val="both"/>
        <w:rPr>
          <w:rFonts w:ascii="Times New Roman" w:hAnsi="Times New Roman" w:cs="Times New Roman"/>
          <w:sz w:val="28"/>
          <w:szCs w:val="28"/>
        </w:rPr>
      </w:pPr>
      <w:r>
        <w:rPr>
          <w:rFonts w:ascii="Times New Roman" w:hAnsi="Times New Roman"/>
          <w:sz w:val="28"/>
          <w:szCs w:val="28"/>
        </w:rPr>
        <w:t>OMS – Organização Mundial da Saúde</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ONU – Organização das Nações Unidas </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PIA – Plano Individual de Atendimento </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PNabem – Política Nacional do Bem-Estar do Menor (Lei 4.513/64, revogada)</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 xml:space="preserve">Sinase – Sistema Nacional de Atendimento Socioeducativo (Lei 12.594/12) </w:t>
      </w:r>
    </w:p>
    <w:p>
      <w:pPr>
        <w:pStyle w:val="Normal"/>
        <w:spacing w:lineRule="auto" w:line="360" w:before="0" w:after="0"/>
        <w:jc w:val="both"/>
        <w:rPr>
          <w:rFonts w:ascii="Times New Roman" w:hAnsi="Times New Roman" w:cs="Times New Roman"/>
          <w:sz w:val="28"/>
          <w:szCs w:val="28"/>
        </w:rPr>
      </w:pPr>
      <w:r>
        <w:rPr>
          <w:rFonts w:ascii="Times New Roman" w:hAnsi="Times New Roman"/>
          <w:sz w:val="28"/>
          <w:szCs w:val="28"/>
        </w:rPr>
        <w:t xml:space="preserve">SAM – Serviço de Assistência do Menor </w:t>
      </w:r>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t>SUS – Sistema Único de Saúde</w:t>
      </w:r>
    </w:p>
    <w:p>
      <w:pPr>
        <w:pStyle w:val="Normal"/>
        <w:tabs>
          <w:tab w:val="left" w:pos="6552" w:leader="none"/>
        </w:tabs>
        <w:spacing w:before="0" w:after="0"/>
        <w:rPr>
          <w:rFonts w:ascii="Times New Roman" w:hAnsi="Times New Roman" w:cs="Times New Roman"/>
          <w:sz w:val="24"/>
          <w:szCs w:val="24"/>
        </w:rPr>
      </w:pPr>
      <w:r>
        <w:rPr>
          <w:rFonts w:cs="Times New Roman" w:ascii="Times New Roman" w:hAnsi="Times New Roman"/>
          <w:sz w:val="24"/>
          <w:szCs w:val="24"/>
        </w:rPr>
      </w:r>
    </w:p>
    <w:p>
      <w:pPr>
        <w:pStyle w:val="Normal"/>
        <w:tabs>
          <w:tab w:val="left" w:pos="6552" w:leader="none"/>
        </w:tabs>
        <w:spacing w:before="0" w:after="0"/>
        <w:rPr>
          <w:rFonts w:ascii="Times New Roman" w:hAnsi="Times New Roman" w:cs="Times New Roman"/>
          <w:sz w:val="24"/>
          <w:szCs w:val="24"/>
        </w:rPr>
      </w:pPr>
      <w:r>
        <w:rPr>
          <w:rFonts w:cs="Times New Roman" w:ascii="Times New Roman" w:hAnsi="Times New Roman"/>
          <w:sz w:val="24"/>
          <w:szCs w:val="24"/>
        </w:rPr>
      </w:r>
    </w:p>
    <w:p>
      <w:pPr>
        <w:pStyle w:val="Normal"/>
        <w:tabs>
          <w:tab w:val="left" w:pos="6552" w:leader="none"/>
        </w:tabs>
        <w:spacing w:before="0" w:after="0"/>
        <w:rPr>
          <w:rFonts w:ascii="Times New Roman" w:hAnsi="Times New Roman" w:cs="Times New Roman"/>
          <w:sz w:val="24"/>
          <w:szCs w:val="24"/>
        </w:rPr>
      </w:pPr>
      <w:r>
        <w:rPr>
          <w:rFonts w:cs="Times New Roman" w:ascii="Times New Roman" w:hAnsi="Times New Roman"/>
          <w:sz w:val="24"/>
          <w:szCs w:val="24"/>
        </w:rPr>
      </w:r>
    </w:p>
    <w:p>
      <w:pPr>
        <w:pStyle w:val="Normal"/>
        <w:tabs>
          <w:tab w:val="left" w:pos="6552" w:leader="none"/>
        </w:tabs>
        <w:spacing w:before="0" w:after="0"/>
        <w:rPr>
          <w:rFonts w:ascii="Times New Roman" w:hAnsi="Times New Roman" w:cs="Times New Roman"/>
          <w:sz w:val="24"/>
          <w:szCs w:val="24"/>
        </w:rPr>
      </w:pPr>
      <w:r>
        <w:rPr>
          <w:rFonts w:cs="Times New Roman" w:ascii="Times New Roman" w:hAnsi="Times New Roman"/>
          <w:sz w:val="24"/>
          <w:szCs w:val="24"/>
        </w:rPr>
      </w:r>
    </w:p>
    <w:p>
      <w:pPr>
        <w:pStyle w:val="Normal"/>
        <w:tabs>
          <w:tab w:val="left" w:pos="6552" w:leader="none"/>
        </w:tabs>
        <w:spacing w:before="0" w:after="0"/>
        <w:rPr>
          <w:rFonts w:ascii="Times New Roman" w:hAnsi="Times New Roman" w:cs="Times New Roman"/>
          <w:sz w:val="24"/>
          <w:szCs w:val="24"/>
        </w:rPr>
      </w:pPr>
      <w:r>
        <w:rPr>
          <w:rFonts w:cs="Times New Roman" w:ascii="Times New Roman" w:hAnsi="Times New Roman"/>
          <w:sz w:val="24"/>
          <w:szCs w:val="24"/>
        </w:rPr>
      </w:r>
    </w:p>
    <w:p>
      <w:pPr>
        <w:pStyle w:val="Normal"/>
        <w:tabs>
          <w:tab w:val="left" w:pos="6552" w:leader="none"/>
        </w:tabs>
        <w:spacing w:before="0" w:after="0"/>
        <w:rPr>
          <w:rFonts w:ascii="Times New Roman" w:hAnsi="Times New Roman" w:cs="Times New Roman"/>
          <w:sz w:val="24"/>
          <w:szCs w:val="24"/>
        </w:rPr>
      </w:pPr>
      <w:r>
        <w:rPr>
          <w:rFonts w:cs="Times New Roman" w:ascii="Times New Roman" w:hAnsi="Times New Roman"/>
          <w:sz w:val="24"/>
          <w:szCs w:val="24"/>
        </w:rPr>
      </w:r>
    </w:p>
    <w:p>
      <w:pPr>
        <w:pStyle w:val="Normal"/>
        <w:tabs>
          <w:tab w:val="left" w:pos="6552" w:leader="none"/>
        </w:tabs>
        <w:spacing w:before="0" w:after="0"/>
        <w:rPr>
          <w:rFonts w:ascii="Times New Roman" w:hAnsi="Times New Roman" w:cs="Times New Roman"/>
          <w:sz w:val="24"/>
          <w:szCs w:val="24"/>
        </w:rPr>
      </w:pPr>
      <w:r>
        <w:rPr>
          <w:rFonts w:cs="Times New Roman" w:ascii="Times New Roman" w:hAnsi="Times New Roman"/>
          <w:sz w:val="24"/>
          <w:szCs w:val="24"/>
        </w:rPr>
      </w:r>
    </w:p>
    <w:p>
      <w:pPr>
        <w:pStyle w:val="Normal"/>
        <w:tabs>
          <w:tab w:val="left" w:pos="6552" w:leader="none"/>
        </w:tabs>
        <w:spacing w:before="0" w:after="0"/>
        <w:rPr>
          <w:rFonts w:ascii="Times New Roman" w:hAnsi="Times New Roman" w:cs="Times New Roman"/>
          <w:sz w:val="24"/>
          <w:szCs w:val="24"/>
        </w:rPr>
      </w:pPr>
      <w:r>
        <w:rPr>
          <w:rFonts w:cs="Times New Roman" w:ascii="Times New Roman" w:hAnsi="Times New Roman"/>
          <w:sz w:val="24"/>
          <w:szCs w:val="24"/>
        </w:rPr>
      </w:r>
    </w:p>
    <w:p>
      <w:pPr>
        <w:pStyle w:val="Normal"/>
        <w:tabs>
          <w:tab w:val="left" w:pos="6552" w:leader="none"/>
        </w:tabs>
        <w:spacing w:before="0" w:after="0"/>
        <w:rPr>
          <w:rFonts w:ascii="Times New Roman" w:hAnsi="Times New Roman" w:cs="Times New Roman"/>
          <w:sz w:val="24"/>
          <w:szCs w:val="24"/>
        </w:rPr>
      </w:pPr>
      <w:r>
        <w:rPr>
          <w:rFonts w:cs="Times New Roman" w:ascii="Times New Roman" w:hAnsi="Times New Roman"/>
          <w:sz w:val="24"/>
          <w:szCs w:val="24"/>
        </w:rPr>
      </w:r>
    </w:p>
    <w:p>
      <w:pPr>
        <w:pStyle w:val="Normal"/>
        <w:tabs>
          <w:tab w:val="left" w:pos="6552" w:leader="none"/>
        </w:tabs>
        <w:spacing w:before="0" w:after="0"/>
        <w:rPr>
          <w:rFonts w:ascii="Times New Roman" w:hAnsi="Times New Roman" w:cs="Times New Roman"/>
          <w:b/>
          <w:b/>
          <w:bCs/>
          <w:sz w:val="24"/>
          <w:szCs w:val="24"/>
        </w:rPr>
      </w:pPr>
      <w:r>
        <w:rPr>
          <w:rFonts w:cs="Times New Roman" w:ascii="Times New Roman" w:hAnsi="Times New Roman"/>
          <w:b/>
          <w:bCs/>
          <w:sz w:val="24"/>
          <w:szCs w:val="24"/>
        </w:rPr>
        <w:t>INTRODUÇÃO</w:t>
      </w:r>
    </w:p>
    <w:p>
      <w:pPr>
        <w:pStyle w:val="Normal"/>
        <w:tabs>
          <w:tab w:val="left" w:pos="6552" w:leader="none"/>
        </w:tabs>
        <w:spacing w:before="0" w:after="0"/>
        <w:rPr>
          <w:rFonts w:ascii="Times New Roman" w:hAnsi="Times New Roman" w:cs="Times New Roman"/>
          <w:b/>
          <w:b/>
          <w:bCs/>
          <w:sz w:val="24"/>
          <w:szCs w:val="24"/>
        </w:rPr>
      </w:pPr>
      <w:r>
        <w:rPr>
          <w:rFonts w:cs="Times New Roman" w:ascii="Times New Roman" w:hAnsi="Times New Roman"/>
          <w:b/>
          <w:bCs/>
          <w:sz w:val="24"/>
          <w:szCs w:val="24"/>
        </w:rPr>
      </w:r>
    </w:p>
    <w:p>
      <w:pPr>
        <w:pStyle w:val="Normal"/>
        <w:tabs>
          <w:tab w:val="left" w:pos="6552" w:leader="none"/>
        </w:tabs>
        <w:spacing w:before="0" w:after="0"/>
        <w:rPr>
          <w:rFonts w:ascii="Times New Roman" w:hAnsi="Times New Roman" w:cs="Times New Roman"/>
          <w:b/>
          <w:b/>
          <w:bCs/>
          <w:sz w:val="24"/>
          <w:szCs w:val="24"/>
        </w:rPr>
      </w:pPr>
      <w:r>
        <w:rPr>
          <w:rFonts w:cs="Times New Roman" w:ascii="Times New Roman" w:hAnsi="Times New Roman"/>
          <w:b/>
          <w:bCs/>
          <w:sz w:val="24"/>
          <w:szCs w:val="24"/>
        </w:rPr>
      </w:r>
    </w:p>
    <w:p>
      <w:pPr>
        <w:pStyle w:val="NormalWeb"/>
        <w:shd w:val="clear" w:color="auto" w:fill="FFFFFF"/>
        <w:spacing w:beforeAutospacing="0" w:before="0" w:afterAutospacing="0" w:after="0"/>
        <w:ind w:left="5664" w:hanging="0"/>
        <w:jc w:val="right"/>
        <w:rPr>
          <w:i/>
          <w:i/>
          <w:iCs/>
          <w:color w:val="000000" w:themeColor="text1"/>
          <w:sz w:val="22"/>
          <w:szCs w:val="22"/>
        </w:rPr>
      </w:pPr>
      <w:r>
        <w:rPr>
          <w:i/>
          <w:iCs/>
          <w:color w:val="000000" w:themeColor="text1"/>
          <w:sz w:val="22"/>
          <w:szCs w:val="22"/>
        </w:rPr>
        <w:t xml:space="preserve">Não quero lhe falar </w:t>
      </w:r>
    </w:p>
    <w:p>
      <w:pPr>
        <w:pStyle w:val="NormalWeb"/>
        <w:shd w:val="clear" w:color="auto" w:fill="FFFFFF"/>
        <w:spacing w:beforeAutospacing="0" w:before="0" w:afterAutospacing="0" w:after="0"/>
        <w:ind w:left="5664" w:hanging="0"/>
        <w:jc w:val="right"/>
        <w:rPr>
          <w:i/>
          <w:i/>
          <w:iCs/>
          <w:color w:val="000000" w:themeColor="text1"/>
          <w:sz w:val="22"/>
          <w:szCs w:val="22"/>
        </w:rPr>
      </w:pPr>
      <w:r>
        <w:rPr>
          <w:i/>
          <w:iCs/>
          <w:color w:val="000000" w:themeColor="text1"/>
          <w:sz w:val="22"/>
          <w:szCs w:val="22"/>
        </w:rPr>
        <w:t>Meu grande amor</w:t>
        <w:br/>
        <w:t xml:space="preserve">Das coisas que aprendi </w:t>
      </w:r>
    </w:p>
    <w:p>
      <w:pPr>
        <w:pStyle w:val="NormalWeb"/>
        <w:shd w:val="clear" w:color="auto" w:fill="FFFFFF"/>
        <w:spacing w:beforeAutospacing="0" w:before="0" w:afterAutospacing="0" w:after="0"/>
        <w:ind w:left="5664" w:hanging="0"/>
        <w:jc w:val="right"/>
        <w:rPr>
          <w:i/>
          <w:i/>
          <w:iCs/>
          <w:color w:val="000000" w:themeColor="text1"/>
          <w:sz w:val="22"/>
          <w:szCs w:val="22"/>
        </w:rPr>
      </w:pPr>
      <w:r>
        <w:rPr>
          <w:i/>
          <w:iCs/>
          <w:color w:val="000000" w:themeColor="text1"/>
          <w:sz w:val="22"/>
          <w:szCs w:val="22"/>
        </w:rPr>
        <w:t>Nos discos</w:t>
        <w:br/>
        <w:t>Quero lhe contar como eu vivi</w:t>
        <w:br/>
        <w:t>E tudo o que aconteceu comigo</w:t>
      </w:r>
    </w:p>
    <w:p>
      <w:pPr>
        <w:pStyle w:val="Normal"/>
        <w:tabs>
          <w:tab w:val="left" w:pos="6552" w:leader="none"/>
        </w:tabs>
        <w:spacing w:before="0" w:after="0"/>
        <w:ind w:left="5664" w:hanging="0"/>
        <w:jc w:val="right"/>
        <w:rPr>
          <w:rFonts w:ascii="Times New Roman" w:hAnsi="Times New Roman" w:cs="Times New Roman"/>
          <w:i/>
          <w:i/>
          <w:iCs/>
        </w:rPr>
      </w:pPr>
      <w:r>
        <w:rPr>
          <w:rFonts w:cs="Times New Roman" w:ascii="Times New Roman" w:hAnsi="Times New Roman"/>
          <w:b/>
          <w:bCs/>
        </w:rPr>
        <w:tab/>
        <w:t>(</w:t>
      </w:r>
      <w:r>
        <w:rPr>
          <w:rFonts w:cs="Times New Roman" w:ascii="Times New Roman" w:hAnsi="Times New Roman"/>
          <w:i/>
          <w:iCs/>
        </w:rPr>
        <w:t>Belchior)</w:t>
      </w:r>
    </w:p>
    <w:p>
      <w:pPr>
        <w:pStyle w:val="Normal"/>
        <w:tabs>
          <w:tab w:val="left" w:pos="6552" w:leader="none"/>
        </w:tabs>
        <w:spacing w:before="0" w:after="0"/>
        <w:rPr>
          <w:rFonts w:ascii="Times New Roman" w:hAnsi="Times New Roman" w:cs="Times New Roman"/>
          <w:i/>
          <w:i/>
          <w:iCs/>
          <w:sz w:val="24"/>
          <w:szCs w:val="24"/>
        </w:rPr>
      </w:pPr>
      <w:r>
        <w:rPr>
          <w:rFonts w:cs="Times New Roman" w:ascii="Times New Roman" w:hAnsi="Times New Roman"/>
          <w:sz w:val="24"/>
          <w:szCs w:val="24"/>
        </w:rPr>
        <w:tab/>
      </w:r>
    </w:p>
    <w:p>
      <w:pPr>
        <w:pStyle w:val="Normal"/>
        <w:tabs>
          <w:tab w:val="left" w:pos="6552" w:leader="none"/>
        </w:tabs>
        <w:spacing w:before="0" w:after="0"/>
        <w:rPr>
          <w:rFonts w:ascii="Times New Roman" w:hAnsi="Times New Roman" w:cs="Times New Roman"/>
          <w:b/>
          <w:b/>
          <w:bCs/>
          <w:sz w:val="24"/>
          <w:szCs w:val="24"/>
        </w:rPr>
      </w:pPr>
      <w:r>
        <w:rPr>
          <w:rFonts w:cs="Times New Roman" w:ascii="Times New Roman" w:hAnsi="Times New Roman"/>
          <w:b/>
          <w:bCs/>
          <w:sz w:val="24"/>
          <w:szCs w:val="24"/>
        </w:rPr>
      </w:r>
    </w:p>
    <w:p>
      <w:pPr>
        <w:pStyle w:val="Normal"/>
        <w:spacing w:lineRule="auto" w:line="360" w:before="0" w:after="0"/>
        <w:ind w:left="-15" w:firstLine="723"/>
        <w:jc w:val="both"/>
        <w:rPr>
          <w:rFonts w:ascii="Times New Roman" w:hAnsi="Times New Roman" w:cs="Times New Roman"/>
          <w:sz w:val="24"/>
          <w:szCs w:val="24"/>
        </w:rPr>
      </w:pPr>
      <w:r>
        <w:rPr>
          <w:rFonts w:cs="Times New Roman" w:ascii="Times New Roman" w:hAnsi="Times New Roman"/>
          <w:sz w:val="24"/>
          <w:szCs w:val="24"/>
        </w:rPr>
        <w:t xml:space="preserve">Começo dizendo-lhes um dos motivos pelos quais trouxe a referência da música de Belchior, </w:t>
      </w:r>
      <w:r>
        <w:rPr>
          <w:rFonts w:cs="Times New Roman" w:ascii="Times New Roman" w:hAnsi="Times New Roman"/>
          <w:i/>
          <w:iCs/>
          <w:sz w:val="24"/>
          <w:szCs w:val="24"/>
        </w:rPr>
        <w:t>Como Nossos Pais</w:t>
      </w:r>
      <w:r>
        <w:rPr>
          <w:rFonts w:cs="Times New Roman" w:ascii="Times New Roman" w:hAnsi="Times New Roman"/>
          <w:sz w:val="24"/>
          <w:szCs w:val="24"/>
        </w:rPr>
        <w:t xml:space="preserve">, para escrever esta dissertação, canção que me faz recordar períodos históricos, momentos da minha infância ouvindo essa versão com minha mãe, e a minha trajetória até aqui, como professora de Educação Física. Na introdução, pretendo, a princípio, contar-lhes algo, um pouco com base nas minhas experiências pessoais e também com base naquilo que estudei. </w:t>
      </w:r>
    </w:p>
    <w:p>
      <w:pPr>
        <w:pStyle w:val="Normal"/>
        <w:spacing w:lineRule="auto" w:line="360" w:before="0" w:after="0"/>
        <w:ind w:firstLine="708"/>
        <w:jc w:val="both"/>
        <w:rPr>
          <w:rFonts w:ascii="Times New Roman" w:hAnsi="Times New Roman"/>
          <w:sz w:val="24"/>
          <w:szCs w:val="24"/>
        </w:rPr>
      </w:pPr>
      <w:r>
        <w:rPr>
          <w:rFonts w:ascii="Times New Roman" w:hAnsi="Times New Roman"/>
          <w:sz w:val="24"/>
          <w:szCs w:val="24"/>
        </w:rPr>
        <w:t>É indispensável, portanto, escrever algumas linhas biográficas, na condição de autora.</w:t>
      </w:r>
    </w:p>
    <w:p>
      <w:pPr>
        <w:pStyle w:val="Normal"/>
        <w:spacing w:lineRule="auto" w:line="360" w:before="0" w:after="0"/>
        <w:ind w:firstLine="708"/>
        <w:jc w:val="both"/>
        <w:rPr>
          <w:rFonts w:ascii="Times New Roman" w:hAnsi="Times New Roman"/>
          <w:sz w:val="24"/>
          <w:szCs w:val="24"/>
        </w:rPr>
      </w:pPr>
      <w:r>
        <w:rPr>
          <w:rFonts w:ascii="Times New Roman" w:hAnsi="Times New Roman"/>
          <w:sz w:val="24"/>
          <w:szCs w:val="24"/>
        </w:rPr>
        <w:t xml:space="preserve">Sou mulher, nascida no ano de 1995 na cidade de Goiânia, em uma família grande, na qual poucos possuem nível superior; dentre os poucos que estudaram, a maioria são professores. Minha mãe, professora, licenciada em Geografia, trabalhou durante muitos anos na rede pública de ensino; lecionava os três períodos do dia, carga horária de aulas muito alta, porém nunca mediu esforços para cuidar dos filhos sozinha e foi a primeira a apoiar a minha decisão de ser professora. Meu pai, um homem que nunca teve oportunidade de estudar, agora aos 69 anos, graduou-se no curso de Direito. Ele sempre fez muita questão que me qualificasse e superasse todas as dificuldades da vida. </w:t>
      </w:r>
    </w:p>
    <w:p>
      <w:pPr>
        <w:pStyle w:val="Normal"/>
        <w:spacing w:lineRule="auto" w:line="360" w:before="0" w:after="0"/>
        <w:ind w:firstLine="708"/>
        <w:jc w:val="both"/>
        <w:rPr>
          <w:rFonts w:ascii="Times New Roman" w:hAnsi="Times New Roman"/>
          <w:sz w:val="24"/>
          <w:szCs w:val="24"/>
        </w:rPr>
      </w:pPr>
      <w:r>
        <w:rPr>
          <w:rFonts w:ascii="Times New Roman" w:hAnsi="Times New Roman"/>
          <w:sz w:val="24"/>
          <w:szCs w:val="24"/>
        </w:rPr>
        <w:t>Quando criança, sempre gostei muito de estar em constante atividade e movimento. Aos 5 anos entrei no balé, no Veiga Vale, onde hoje é o Basileu França. Lá fiquei cerca de três anos participando das aulas, apresentações de balé e treinamento. Sempre me envolvi muito com a cultura e as artes. Aos 10 anos, comecei nas aulas de teatro, localizado na mesma instituição. Fiquei durante mais três anos, onde participei de peças teatrais, e adorava a ideia de me comunicar com o público. Acredito que o curso de Educação Física comtemplou todas as dimensões da minha vida.</w:t>
      </w:r>
    </w:p>
    <w:p>
      <w:pPr>
        <w:pStyle w:val="Normal"/>
        <w:spacing w:lineRule="auto" w:line="360" w:before="0" w:after="0"/>
        <w:ind w:firstLine="708"/>
        <w:jc w:val="both"/>
        <w:rPr>
          <w:rFonts w:ascii="Times New Roman" w:hAnsi="Times New Roman"/>
          <w:sz w:val="24"/>
          <w:szCs w:val="24"/>
        </w:rPr>
      </w:pPr>
      <w:r>
        <w:rPr>
          <w:rFonts w:ascii="Times New Roman" w:hAnsi="Times New Roman"/>
          <w:sz w:val="24"/>
          <w:szCs w:val="24"/>
        </w:rPr>
        <w:t xml:space="preserve">Antes de iniciar o balé, fazia aulas de natação, participava de ensaios da banda da escola, sempre gostei de todas as modalidades esportivas. No período escolar, participava das competições escolares, no antigo Instituto de Educação de Goiás – IEG, espaço que hoje sedia a Secretaria de Educação de Goiás. </w:t>
      </w:r>
    </w:p>
    <w:p>
      <w:pPr>
        <w:pStyle w:val="Normal"/>
        <w:spacing w:lineRule="auto" w:line="360" w:before="0" w:after="0"/>
        <w:ind w:firstLine="708"/>
        <w:jc w:val="both"/>
        <w:rPr>
          <w:rFonts w:ascii="Times New Roman" w:hAnsi="Times New Roman"/>
          <w:sz w:val="24"/>
          <w:szCs w:val="24"/>
        </w:rPr>
      </w:pPr>
      <w:r>
        <w:rPr>
          <w:rFonts w:ascii="Times New Roman" w:hAnsi="Times New Roman"/>
          <w:sz w:val="24"/>
          <w:szCs w:val="24"/>
        </w:rPr>
        <w:t xml:space="preserve">Desde os meus 5 anos, eu já frequentava o trabalho da minha mãe, o Sindicato dos Trabalhadores em Educação de Goiás (Sintego). Lá estive presente em todas as greves e manifestações, compreendendo todas as relações que permeavam a vida do professor trabalhador. Comecei a compreender desde pequena as causas e os motivos de estarem ali, reivindicando seus direitos, salários atrasados e melhores condições de trabalho. Assim, reconheço que a aspiração e o desejo de lutar contra as injustiças sociais começou a fazer parte do meu consciente desde muito nova. A vontade de criar alternativas de combater as injustiças sociais por meio da educação, acredito eu, é a ferramenta mais forte da sociedade e conscientemente despertava em mim o desejo de ser professora. </w:t>
      </w:r>
    </w:p>
    <w:p>
      <w:pPr>
        <w:pStyle w:val="Normal"/>
        <w:spacing w:lineRule="auto" w:line="360" w:before="0" w:after="0"/>
        <w:ind w:firstLine="708"/>
        <w:jc w:val="both"/>
        <w:rPr>
          <w:rFonts w:ascii="Times New Roman" w:hAnsi="Times New Roman"/>
          <w:sz w:val="24"/>
          <w:szCs w:val="24"/>
        </w:rPr>
      </w:pPr>
      <w:r>
        <w:rPr>
          <w:rFonts w:ascii="Times New Roman" w:hAnsi="Times New Roman"/>
          <w:sz w:val="24"/>
          <w:szCs w:val="24"/>
        </w:rPr>
        <w:t>Aliado à minha pequena trajetória e experiência nas artes, dança, esportes e teatro, até o momento, o curso de Educação Física foi a ponte para contribuir com a minha formação. Hoje, no Programa de Mestrado em Educação, Linguagens e Tecnologias – PPGIELT, Campus Anápolis, essas atividades são algumas das pontes que irão somar com os pares que constituem a minha vida.</w:t>
      </w:r>
    </w:p>
    <w:p>
      <w:pPr>
        <w:pStyle w:val="Normal"/>
        <w:spacing w:lineRule="auto" w:line="360" w:before="0" w:after="0"/>
        <w:ind w:firstLine="708"/>
        <w:jc w:val="both"/>
        <w:rPr>
          <w:rFonts w:ascii="Times New Roman" w:hAnsi="Times New Roman"/>
          <w:sz w:val="24"/>
          <w:szCs w:val="24"/>
        </w:rPr>
      </w:pPr>
      <w:r>
        <w:rPr>
          <w:rFonts w:ascii="Times New Roman" w:hAnsi="Times New Roman"/>
          <w:sz w:val="24"/>
          <w:szCs w:val="24"/>
        </w:rPr>
        <w:t xml:space="preserve">Com isso, o interesse nesta temática enquanto objeto de estudo iniciou no ano de 2018, quanto procurei o professor Renato Coelho para me orientar na pesquisa de monografia, cuja temática envolvia as aulas de Educação Física dentro do Centro de Atendimento Socioeducativo (Case) em Goiânia. Antes de iniciar as oficinas, averiguamos quais seriam os documentos necessários para conseguir ter acesso a instituição, visto que trata-se de jovens e crianças, sendo necessária autorização via judicial permitindo que realizássemos o trabalho naquele espaço. Após autorização, iniciamos nossas intervenções de maneira periódica. As aulas aconteciam duas vezes na semana, começando com oficinas de xadrez. Todo o trabalho, que teve duração de três meses, ocorreu de forma voluntária. </w:t>
      </w:r>
    </w:p>
    <w:p>
      <w:pPr>
        <w:pStyle w:val="Normal"/>
        <w:spacing w:lineRule="auto" w:line="360" w:before="0" w:after="0"/>
        <w:ind w:firstLine="708"/>
        <w:jc w:val="both"/>
        <w:rPr>
          <w:rFonts w:ascii="Times New Roman" w:hAnsi="Times New Roman"/>
          <w:sz w:val="24"/>
          <w:szCs w:val="24"/>
        </w:rPr>
      </w:pPr>
      <w:r>
        <w:rPr>
          <w:rFonts w:ascii="Times New Roman" w:hAnsi="Times New Roman"/>
          <w:sz w:val="24"/>
          <w:szCs w:val="24"/>
        </w:rPr>
        <w:t xml:space="preserve">Dessa forma, durante esse período de proximidade com os jovens, foram percebidos elementos que constituem o cotidiano das instituições, como superlotação, insalubridade, violência e ausência de elementos socioeducativos como atividades de cunho pedagógico e esportivo. Percebendo todas as nuances que repercutem as Medidas Socioeducativas (MSE) e no que diz respeito à culpabilização dos jovens e adolescentes pela imersão em desordens e atritos na sociedade, buscando responder todos os meus questionamentos, tornou-se necessária a investigação do fato por meio da pesquisa e leituras que refletiram na construção da dissertação. </w:t>
      </w:r>
    </w:p>
    <w:p>
      <w:pPr>
        <w:pStyle w:val="Normal"/>
        <w:spacing w:lineRule="auto" w:line="360" w:before="0" w:after="0"/>
        <w:ind w:firstLine="708"/>
        <w:jc w:val="both"/>
        <w:rPr>
          <w:rFonts w:ascii="Times New Roman" w:hAnsi="Times New Roman"/>
          <w:sz w:val="24"/>
          <w:szCs w:val="24"/>
        </w:rPr>
      </w:pPr>
      <w:r>
        <w:rPr>
          <w:rFonts w:ascii="Times New Roman" w:hAnsi="Times New Roman"/>
          <w:sz w:val="24"/>
          <w:szCs w:val="24"/>
        </w:rPr>
        <w:t xml:space="preserve">A trajetória no curso de Licenciatura em Educação Física pela Universidade Estadual de Goiás, com a presença de vários mestres na caminhada acadêmica, a participação em grupos de pesquisa e iniciação cientifica, potencializou a compreensão da educação de forma crítica, reflexiva e libertadora. Pensar uma educação além dos muros das escolas e das universidades, vivenciar uma educação dentro de ambientes privados de liberdade, permitiu-me refletir sobre a minha prática pedagógica, aprender com os desafios de lecionar em um espaço que destoa de uma perspectiva tradicional de ensino, o que se mostrou um exercício libertador. </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 xml:space="preserve">Durante parte considerável da minha (ainda) juventude – pois me considero jovem –, pude ouvir diversas histórias sobre presídios, inclusive sobre crianças e adolescentes presos. Tais histórias são contadas e reformuladas hoje com diversos finais diferentes. Essas lembranças e histórias, quanto mais próximas das minhas relações pessoais, mais profundamente me marcaram. Durante um período, tive um irmão que foi preso. Recordo-me que, na época, conversava com uma colega que tinha uma relação amorosa com uma pessoa ligada ao mundo do crime. Tempos depois, estive em uma manifestação pela procura de um jovem desaparecido, conhecido popularmente como Sabotinha, rapaz que, após algum tempo, teve seu corpo encontrado em um lote vazio. </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Pequenos trechos como esses, que trago comigo, são histórias rememoradas em conversa com meus amigos de infância e familiares. Histórias de uma geração de adolescência que foi marcada pela trajetória de tempo para estudo, lazer, família, esporte e brincadeiras, sendo um período considerado “saudável” pela sociedade. Sempre achei essa “normalidade” o correto a seguir, evitando, assim, conflitos e desavenças com os outros e as instituições. Penso que os vínculos que o sujeito estabelece durante sua infância tem um peso fundamental nas relações, afinidades e conflitos que irá estabelecer com as instituições e as pessoas durante sua juventude, alterando também os quadros da vida a todo o momento.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Considero importante fazer um paralelo sobre o período que considerava ser a adolescência na minha vida e o que considero juventude, representando um conjunto de códigos e símbolos sociais, das relações pessoais e a sociabilidade que se estabelecem em diversos âmbitos. Com isso, o reflexo que tenho sobre minha juventude parte da proximidade que eu detive com minha adolescência. Isso, é óbvio, se alterou durante vários períodos.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No decorrer do meu Ensino Fundamental e migrando para o Ensino Médio, foi possível notar a exigência da minha família para ingressar no curso superior e logo conseguir uma vaga de emprego no mundo do trabalho. Por exemplo, a relação que eu tive com os meus irmãos e irmã era de um cotidiano de estudos – caso eu não chegasse da escola e me sentasse para estudar, como meus irmãos, era motivo de briga e cobranças. O meu irmão mais velho, Janderson, me ligava toda semana cobrando meus estudos e boletins. Confesso que não era uma aluna tão aplicada e extremamente estudiosa. Esforçava-me bastante na base da insistência em relação às notas e resultados.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Quando estava chegando próximo de prestar vestibular, aí a cobrança aumentava. Qual graduação fazer? Qual me garantiria uma fonte de renda para custear as necessidades? Com qual curso ganharia dinheiro? Educação Física? Professor não ganha dinheiro. Essas e outras perguntas eram levantadas durante um período da minha juventude, senão toda, desde a infância, adolescência e início da fase adulta. Quando digo que os quadros se alteraram, faço a reflexão sobre a garantia de emprego público de maneira efetiva. Assim que ingressei na graduação, já tinha comigo a ideia de que sairia concursada -doce ilusão. Carregava comigo a trajetória da minha mãe e irmãos. Enganei-me, pois a dinâmica da vida se altera a todo instante.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Faço esse recorte das minhas experiências para, de maneira objetiva, descrever um pouco da minha juventude. Pelo meu interesse em compreender a relação entre o jovem em conflito com a lei, considerei importante explicitar algumas das minhas experiências pessoais. Acredito que esse retrospecto ajuda a compreender a forma como o adolescente e o jovem em conflito com a lei é socialmente construído, ou seja, pretendo provocar uma reflexão sobre o jovem que está submetido ao regime de internação e, assim, compreender quem são esses jovens, que estão em constante mudança, sendo, ainda, imbuídos de uma série de direitos e deveres.</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Ressalto que não intenciono colocar cada sujeito em caixas de características pessoais de personalidades, mas tenho por objetivo estudar e provocar a reflexão acerca do comportamento dos indivíduos, a fim de compreender a forma como são rotulados. Não há, aqui, preocupação em identificar o perfil dos adolescentes, as causas dos seus atos infracionais ou outras questões individuais. Segundo Feixa (2006), a imaginação autobiográfica é uma capacidade para cooperar com a construção de uma escrita biográfica aberta e sugestiva, capaz de ajudar a compreender um tempo e um espaço humanos, de ler uma história social por meio de uma história de vida. Por isso, considerei importante fazer uma pequena trajetória da minha juventude, permitindo realizar um paralelo com as diversas juventudes que existem, o que é perpassado por questões de classe, gênero, cor, etnia.</w:t>
      </w:r>
    </w:p>
    <w:p>
      <w:pPr>
        <w:pStyle w:val="Normal"/>
        <w:spacing w:lineRule="auto" w:line="360" w:before="0" w:after="0"/>
        <w:ind w:firstLine="708"/>
        <w:jc w:val="both"/>
        <w:rPr>
          <w:rFonts w:ascii="Times New Roman" w:hAnsi="Times New Roman"/>
          <w:sz w:val="24"/>
          <w:szCs w:val="24"/>
        </w:rPr>
      </w:pPr>
      <w:r>
        <w:rPr>
          <w:rFonts w:ascii="Times New Roman" w:hAnsi="Times New Roman"/>
          <w:sz w:val="24"/>
          <w:szCs w:val="24"/>
        </w:rPr>
        <w:t xml:space="preserve">A pesquisa e os primeiros contatos a campo ocorreram ainda na graduação, o que me permitiu perceber o desejo de continuar a caminhada da vida acadêmica e me aproximar um pouco mais das temáticas que envolvem violência, abordagens socioeducativas e o cunho educacional presente nestes espaços. </w:t>
      </w:r>
    </w:p>
    <w:p>
      <w:pPr>
        <w:pStyle w:val="Normal"/>
        <w:spacing w:lineRule="auto" w:line="360" w:before="0" w:after="0"/>
        <w:ind w:firstLine="708"/>
        <w:jc w:val="both"/>
        <w:rPr>
          <w:rFonts w:ascii="Times New Roman" w:hAnsi="Times New Roman"/>
          <w:sz w:val="24"/>
          <w:szCs w:val="24"/>
        </w:rPr>
      </w:pPr>
      <w:r>
        <w:rPr>
          <w:rFonts w:ascii="Times New Roman" w:hAnsi="Times New Roman"/>
          <w:sz w:val="24"/>
          <w:szCs w:val="24"/>
        </w:rPr>
      </w:r>
    </w:p>
    <w:p>
      <w:pPr>
        <w:pStyle w:val="Normal"/>
        <w:spacing w:lineRule="auto" w:line="360" w:before="0" w:after="0"/>
        <w:jc w:val="both"/>
        <w:rPr>
          <w:rFonts w:ascii="Times New Roman" w:hAnsi="Times New Roman"/>
          <w:sz w:val="24"/>
          <w:szCs w:val="24"/>
        </w:rPr>
      </w:pPr>
      <w:r>
        <w:rPr>
          <w:rFonts w:ascii="Times New Roman" w:hAnsi="Times New Roman"/>
          <w:sz w:val="24"/>
          <w:szCs w:val="24"/>
        </w:rPr>
        <w:t>CONTEXTUALIZAÇÃO DA PESQUISA</w:t>
      </w:r>
    </w:p>
    <w:p>
      <w:pPr>
        <w:pStyle w:val="Normal"/>
        <w:spacing w:lineRule="auto" w:line="360" w:before="0" w:after="0"/>
        <w:jc w:val="both"/>
        <w:rPr>
          <w:rFonts w:ascii="Times New Roman" w:hAnsi="Times New Roman"/>
          <w:sz w:val="24"/>
          <w:szCs w:val="24"/>
        </w:rPr>
      </w:pPr>
      <w:r>
        <w:rPr>
          <w:rFonts w:ascii="Times New Roman" w:hAnsi="Times New Roman"/>
          <w:sz w:val="24"/>
          <w:szCs w:val="24"/>
        </w:rPr>
      </w:r>
    </w:p>
    <w:p>
      <w:pPr>
        <w:pStyle w:val="Normal"/>
        <w:spacing w:lineRule="auto" w:line="360" w:before="0" w:after="0"/>
        <w:ind w:firstLine="708"/>
        <w:jc w:val="both"/>
        <w:rPr>
          <w:rFonts w:ascii="Times New Roman" w:hAnsi="Times New Roman" w:cs="Times New Roman"/>
          <w:sz w:val="24"/>
          <w:szCs w:val="24"/>
        </w:rPr>
      </w:pPr>
      <w:r>
        <w:rPr>
          <w:rFonts w:ascii="Times New Roman" w:hAnsi="Times New Roman"/>
          <w:sz w:val="24"/>
          <w:szCs w:val="24"/>
        </w:rPr>
        <w:t xml:space="preserve">A presente pesquisa não tem a pretensão de somente criticar e problematizar o que já está posto, porém, sendo um apelo para repensarmos nossa atuação, principalmente enquanto professores de Educação Física dentro do ambiente socioeducativo, buscamos repensar as capacidades paralelas de participação da sociedade, do Estado, universidades, ONGs, dentre outras instituições, pensando na real possibilidade de reintegração e ressocialização do jovem em regime de privação de liberdade. </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 xml:space="preserve">Sabendo que a desigualdade social, a banalização da violência e a chamada cultura da ostentação têm afetado e influenciado drasticamente a vida dos jovens na atualidade, a vida no crime se torna uma alternativa para grande parcela daqueles que foram marginalizados ou excluídos da cultura do consumo. Nossa abordagem visa refletir sobre a produção e a reprodução da violência na sociedade capitalista, buscando, assim, compreender o processo de inserção dos jovens na prática dos atos infracionais e, consequentemente, nas instituições voltadas para sua ressocialização. </w:t>
      </w:r>
    </w:p>
    <w:p>
      <w:pPr>
        <w:pStyle w:val="Normal"/>
        <w:spacing w:lineRule="auto" w:line="360" w:before="0" w:after="0"/>
        <w:ind w:left="-17" w:firstLine="697"/>
        <w:jc w:val="both"/>
        <w:rPr>
          <w:rFonts w:ascii="Times New Roman" w:hAnsi="Times New Roman" w:cs="Times New Roman"/>
          <w:sz w:val="24"/>
          <w:szCs w:val="24"/>
        </w:rPr>
      </w:pPr>
      <w:r>
        <w:rPr>
          <w:rFonts w:cs="Times New Roman" w:ascii="Times New Roman" w:hAnsi="Times New Roman"/>
          <w:sz w:val="24"/>
          <w:szCs w:val="24"/>
        </w:rPr>
        <w:tab/>
        <w:t xml:space="preserve">Trazer reflexões do trato da arte marcial- Karatê no CASE como ferramenta de acesso ao campo da cultura corporal e, assim, refletir de que maneira a Educação Física e suas práticas influenciam no cotidiano de jovens em regime de privação de liberdade, abordando o contexto e causas que levam à sua marginalização e como a Educação Física passou a fazer parte da conjuntura educacional desses jovens. </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Com o intuito de ampliar a investigação, as idas a campo foram realizadas no primeiro semestre de 2021, com aulas de Karatê realizadas duas vezes na semana, todas as terças-feiras e quintas-feiras. O intuito era o de realizar entrevistas semiestruturadas ao final do semestre, porém foi impossibilitado que realizássemos algum diálogo em particular com os jovens. Com a ferramenta do diário de bordo e observações livres que trouxeram reflexões atuais, para, assim, afirmar ou contradizer os pressupostos descritos no referencial teórico, buscamos conhecer </w:t>
      </w:r>
      <w:r>
        <w:rPr>
          <w:rFonts w:ascii="Times New Roman" w:hAnsi="Times New Roman"/>
          <w:sz w:val="24"/>
          <w:szCs w:val="24"/>
        </w:rPr>
        <w:t xml:space="preserve">as práticas corporais relacionadas com as instituições de cunho ressocializante, a partir do cotidiano dos jovens em regime de privação de liberdade. </w:t>
      </w:r>
      <w:r>
        <w:rPr>
          <w:rFonts w:cs="Times New Roman" w:ascii="Times New Roman" w:hAnsi="Times New Roman"/>
          <w:sz w:val="24"/>
          <w:szCs w:val="24"/>
        </w:rPr>
        <w:t xml:space="preserve">O trabalho foi submetido à Plataforma Brasil (Comitê de Ética em Pesquisa) e teve sua aprovação, o que possibilitou que realizássemos as entrevistas.  </w:t>
      </w:r>
    </w:p>
    <w:p>
      <w:pPr>
        <w:pStyle w:val="Normal"/>
        <w:spacing w:lineRule="auto" w:line="360" w:before="0" w:after="0"/>
        <w:ind w:firstLine="708"/>
        <w:jc w:val="both"/>
        <w:rPr>
          <w:rFonts w:ascii="Times New Roman" w:hAnsi="Times New Roman"/>
          <w:sz w:val="24"/>
          <w:szCs w:val="24"/>
        </w:rPr>
      </w:pPr>
      <w:r>
        <w:rPr>
          <w:rFonts w:ascii="Times New Roman" w:hAnsi="Times New Roman"/>
          <w:sz w:val="24"/>
          <w:szCs w:val="24"/>
        </w:rPr>
        <w:t xml:space="preserve">À luz do referencial teórico, encontramos trabalhos sobre os jovens autores de atos infracionais em MSE de internação, sendo estudos que tratassem sobre a influência das práticas corporais no cotidiano desses jovens.   </w:t>
      </w:r>
    </w:p>
    <w:p>
      <w:pPr>
        <w:pStyle w:val="Normal"/>
        <w:spacing w:lineRule="auto" w:line="360" w:before="0" w:after="0"/>
        <w:ind w:firstLine="708"/>
        <w:jc w:val="both"/>
        <w:rPr>
          <w:rFonts w:ascii="Times New Roman" w:hAnsi="Times New Roman"/>
          <w:sz w:val="24"/>
          <w:szCs w:val="24"/>
        </w:rPr>
      </w:pPr>
      <w:r>
        <w:rPr>
          <w:rFonts w:ascii="Times New Roman" w:hAnsi="Times New Roman"/>
          <w:sz w:val="24"/>
          <w:szCs w:val="24"/>
        </w:rPr>
        <w:t xml:space="preserve">É importante compreender que o processo de envolvimento dos sujeitos se dá primariamente pela infância, como ponte de partida a família, onde experienciam diversos sentimentos, acontecimentos e conflitos. Poster (1979) defende que é a experiência central que a criança adquire no seio familiar que diferencia a família burguesa da aristocrática do século XVIII: os cuidados e costumes afetam diretamente no cotidiano das famílias, propiciando sobre as crianças as tradições e valores que constituirão as características do sujeito. </w:t>
      </w:r>
    </w:p>
    <w:p>
      <w:pPr>
        <w:pStyle w:val="Normal"/>
        <w:spacing w:lineRule="auto" w:line="360" w:before="0" w:after="0"/>
        <w:ind w:firstLine="708"/>
        <w:jc w:val="both"/>
        <w:rPr>
          <w:rFonts w:ascii="Times New Roman" w:hAnsi="Times New Roman"/>
          <w:sz w:val="24"/>
          <w:szCs w:val="24"/>
        </w:rPr>
      </w:pPr>
      <w:r>
        <w:rPr>
          <w:rFonts w:ascii="Times New Roman" w:hAnsi="Times New Roman"/>
          <w:sz w:val="24"/>
          <w:szCs w:val="24"/>
        </w:rPr>
        <w:t xml:space="preserve">Evangelista (2010), buscando aporte para sua pesquisa, assegura que a cada entrevista realizada acompanhada por leituras, foram ampliadas as suas concepções sobre o papel da mãe em sua complexidade, tendo como aporte teórico a obra </w:t>
      </w:r>
      <w:r>
        <w:rPr>
          <w:rFonts w:ascii="Times New Roman" w:hAnsi="Times New Roman"/>
          <w:i/>
          <w:iCs/>
          <w:sz w:val="24"/>
          <w:szCs w:val="24"/>
        </w:rPr>
        <w:t>Um amor conquistado: o mito do amor materno</w:t>
      </w:r>
      <w:r>
        <w:rPr>
          <w:rFonts w:ascii="Times New Roman" w:hAnsi="Times New Roman"/>
          <w:sz w:val="24"/>
          <w:szCs w:val="24"/>
        </w:rPr>
        <w:t>, de Elisabeth Bedinter (1985), na qual aborda uma concepção do amor materno que abre espaço para algo que além do que é concebido como natural a toda mulher. A autora nos traz reflexões desse amor como uma construção histórica e social. A figura feminina, no caso, a mãe, como sujeito representativo em sua pesquisa, possui uma justificativa. Trago reflexões sobre a figura materna, pois ela é dominante nessas instituições de ressocialização. Quando falo dominante, refere-se aos dias de visita e, também, por meio dos diálogos onde os jovens citam principalmente suas mães, quando se referem à família.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b/>
          <w:bCs/>
          <w:sz w:val="24"/>
          <w:szCs w:val="24"/>
        </w:rPr>
        <w:tab/>
      </w:r>
      <w:r>
        <w:rPr>
          <w:rFonts w:cs="Times New Roman" w:ascii="Times New Roman" w:hAnsi="Times New Roman"/>
          <w:sz w:val="24"/>
          <w:szCs w:val="24"/>
        </w:rPr>
        <w:t>Pinheiro (2015) proporciona uma reflexão com dados de uma pesquisa realizada em 2013 sobre os conflitos das mães dos adolescentes que cumpriram MSE no Centro de Internação Provisória (CIA) em Goiânia. As mães entrevistadas demonstraram, por meio das memórias, um elemento comum entre elas – a representação da violência desde a infância de seus filhos, sendo a mãe uma personagem central em detrimento da figura paterna, que em sua maioria é ausente. As mães dos jovens em conflito com a lei explicitaram que a violência e os conflitos não são espontâneos, mas estruturais, afirmando serem elementos que fazem parte do cotidiano dos sujeitos.</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Avellar (2008), por sua vez, objetivou compreender a trajetória de vida de nove jovens que cumpriram MSE e as falas de suas mães. As entrevistas se constituíam sobre o porquê de o jovem cometer determinado crime. Tratando-se das mães, essas foram indagadas sobre a sua avaliação em relação à ação do filho, havendo sido conduzidas também perguntas acerca de suas interpretações diante das ações policiais e suas respectivas punições. A autora consegue elucidar a importância que a mãe encarregava à instituição escola pela cobrança diária do desempenho escolar do jovem.</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Uma questão importante para esta pesquisa é permitir uma escuta sensível aos jovens que foram silenciados durante muito tempo. Serão trabalhadas, assim, as narrativas dos jovens – esses que já foram e são tidos como unicamente culpados pelas suas ações, sendo frequentemente julgados e questionados. Outro conceito persistente no pensamento popular é a relação do ato infracional com algum problema psíquico do jovem que o comete. Com a tentativa de explicar toda a problemática, é comum a tentativa de análise apenas a partir da dimensão individual, negando todo o contexto histórico, político e social que influencia nestas ações.</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Outra questão importante é a contextualização da relação familiar como um dos focos da pesquisa, pois independentemente da situação que levou à sua internação na MSE, os adolescentes mantinham uma vida lá fora, que incluía os ambientes escolares e familiares. Predebon e Giongo (2015), no artigo </w:t>
      </w:r>
      <w:r>
        <w:rPr>
          <w:rFonts w:cs="Times New Roman" w:ascii="Times New Roman" w:hAnsi="Times New Roman"/>
          <w:i/>
          <w:iCs/>
          <w:sz w:val="24"/>
          <w:szCs w:val="24"/>
        </w:rPr>
        <w:t>A família com filhos adolescentes em conflito com a lei: contribuições de pesquisas brasileiras</w:t>
      </w:r>
      <w:r>
        <w:rPr>
          <w:rFonts w:cs="Times New Roman" w:ascii="Times New Roman" w:hAnsi="Times New Roman"/>
          <w:sz w:val="24"/>
          <w:szCs w:val="24"/>
        </w:rPr>
        <w:t>, publicado na Revista Pensando a Família, realizaram um estudo com base na literatura nacional, com produções textuais sobre a família com filhos adolescentes em conflito com a lei. Os autores destacam a relevância da família nas dimensões essenciais para o desenvolvimento do sujeito e concluíram, por meio destes dados, sobre a importância da figura materna na vida destes jovens, pois em sua maioria ela é a única representação de família, sendo o pai distante ou muitas vezes ausente no convívio familiar.</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Predebon e Giongo (2015) assinalam que o discurso moralmente imposto pela sociedade é de que a família é a principal causa dos malefícios nos quais as crianças e adolescentes se envolvem. Esquecemos, porém, que a família é também afetada e sofre as consequências de relações excludentes, assim como os filhos jovens.</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Contudo, essas situações esboçam o que Wacquant (2003) entende como o fato de criminalizar os pobres, pois a prática de atos delituosos não possui relação com a pobreza. O autor adentra no mundo do país mais capitalista (Estados Unidos), caracterizado com um individualismo extremo e grande desigualdade social. As relações familiares são consideradas como pontuais, sem uma análise ampla e social. Como diz Wacquant, “o encarceramento reelabora sua missão histórica dirigindo-se a regulação da miséria ‘(talvez sua perpetuação)’ e ao armazenamento de refugos do mercado”. (WACQUANT, p.12, 2003).</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A ideia persistente de tentar explicar o problema somente a partir de uma dimensão individual, desconsiderando todo emaranhado social, político, histórico e econômico, se desfaz, como afirmam Silva e Oliveira (2015) em seu texto, ao trazerem a referência de um sociólogo americano, Tonry (2006), o qual mostra que nos EUA sempre surgia a ideia de que o crime é responsabilidade do indivíduo, uma pessoa intrinsecamente má, sendo necessárias leis mais severas. Percebe-se, assim, que o Brasil vive uma situação bem próxima à relatada pelo autor.</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A repressão e a punição ainda são consideradas os únicos caminhos possíveis para se romper com a violência, mas sabemos que as condições presentes dentro das prisões e centros socioeducativos apenas potencializam e aumentam a violência, o que estimula a prática de crimes. Sousa (2015) apresenta elementos que circundam a realidade dos adolescentes no Brasil, sendo eles atrelados a diversos fatores, a exemplo da desigualdade social e da injustiça social.</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Levisky (2000) aponta que a sociedade brasileira tem vivido um tipo de violência passiva, da repressão, da opressão, fruto das épocas coloniais, com uma mentalidade escravocrata e coronelista. O conceito de violência passiva é reflexo da corrupção, negligência, indiferença e, em diversas situações, “fazer vista grossa” é o que corresponde à violência estrutural.</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A importância de trabalharmos, nesta pesquisa, com a instituição família se justifica por ser um dos grandes componentes que exercem influência no fenômeno violência. Levisky (2000) acrescena que, mais que o espaço escolar, a família é considerada essencial pela transmissão social de valores, onde se desenvolvem todas as capacidades sociais, cognitivas dos indivíduos, sendo nela o primeiro contato do sujeito com o outro.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Em se tratando do fenômeno da violência, é importante salientar que o referencial teórico irá nortear e responder os questionamentos sobre quais os principais elementos, sejam eles estruturais ou sociais, influenciam ou são causadores da violência. Dessa forma, depois de algumas aproximações teóricas resultado das leituras de textos e livros das disciplinas durante todo o ano, construí um projeto vinculado à minha área de formação, buscando associar o ensino da Educação Física e a influência dela no cotidiano de jovens em regime de privação de liberdade.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Pesquisar esse tema é perceber a necessidade de compreender a execução das medidas socioeducativas destinadas aos jovens autores de ato infracional. Pois, sabendo que há escola dentro da instituição, faz-se, necessário investigar como é desenvolvida as aulas no campo da Educação Física dentro do CASE e o seu cotidiano.</w:t>
      </w:r>
    </w:p>
    <w:p>
      <w:pPr>
        <w:pStyle w:val="Normal"/>
        <w:spacing w:lineRule="auto" w:line="360" w:before="0" w:after="0"/>
        <w:ind w:firstLine="360"/>
        <w:jc w:val="both"/>
        <w:rPr>
          <w:rFonts w:ascii="Times New Roman" w:hAnsi="Times New Roman" w:cs="Times New Roman"/>
          <w:sz w:val="24"/>
          <w:szCs w:val="24"/>
        </w:rPr>
      </w:pPr>
      <w:r>
        <w:rPr>
          <w:rFonts w:cs="Times New Roman" w:ascii="Times New Roman" w:hAnsi="Times New Roman"/>
          <w:sz w:val="24"/>
          <w:szCs w:val="24"/>
        </w:rPr>
        <w:tab/>
        <w:t>Este trabalho apresenta, portanto, a seguinte problematização: qual a função social das aulas de Educação Física dentro do CASE e em que elas contribuem na promoção e na reinserção dos jovens na sociedade?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Na busca para responder tal problemática, o objetivo geral é </w:t>
      </w:r>
      <w:bookmarkStart w:id="0" w:name="_Hlk63695165"/>
      <w:r>
        <w:rPr>
          <w:rFonts w:cs="Times New Roman" w:ascii="Times New Roman" w:hAnsi="Times New Roman"/>
          <w:sz w:val="24"/>
          <w:szCs w:val="24"/>
        </w:rPr>
        <w:t>analisar a contribuição das aulas de Karatê entre os jovens em regime de privação de liberdade e identificar como a Educação Física passou a fazer parte do cotidiano do Centro de Atendimento Socioeducativo</w:t>
      </w:r>
      <w:bookmarkStart w:id="1" w:name="_Hlk63696227"/>
      <w:bookmarkEnd w:id="0"/>
      <w:bookmarkEnd w:id="1"/>
      <w:r>
        <w:rPr>
          <w:rFonts w:cs="Times New Roman" w:ascii="Times New Roman" w:hAnsi="Times New Roman"/>
          <w:sz w:val="24"/>
          <w:szCs w:val="24"/>
        </w:rPr>
        <w:t>. No intuito de alcançar respostas mais completas, os objetivos específicos são: a) analisar o contexto sociocultural da violência e marginalização dos jovens em regime de privação de liberdade; b) verificar o papel da instituição socioeducativa dentro do processo de ressocialização; c) identificar as ações e os instrumentos utilizados nas práticas pedagógicas da instituição de ressocialização; d) compreender a função social do ensino da arte marcial dentro do processo de ressocialização dos indivíduos.</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Dessa forma, mostra-se importante priorizar uma Educação Física que proporcione um ensino humanizante e social, que faça sentido no cotidiano e cultura dos alunos e não seja apenas a transmissão de conteúdos meramente técnicos, desenvolvendo práticas que reflitam sobre valores; uma educação crítica e reflexiva que contribua para a formação de um ser humano que vislumbre novas possibilidades, despertando a consciência de sua realidade. Sabendo que é uma área de conhecimento que se relaciona com as Ciências Humanas, Ciências Sociais, Filosofia, Antropologia e Psicologia, é possível permitir ações pedagógicas e atividades que privilegiem a prática de um ensino humano.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No que se refere à estruturação da pesquisa, os textos estão divididos em três capítulos. O primeiro capítulo será a metodologia, onde serão registrados os procedimentos técnicos e metodológicos que embasaram a pesquisa. Os instrumentos utilizados para compor o material informativo serão compostos de visitas, intervenções e observações livres com os jovens do CASE. O diário de bordo constituirá uma ferramenta importante na elaboração final do material informativo da pesquisa.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O segundo capítulo trata da representação e legado histórico da infância no Brasil, quais foram as condições para marginalização das crianças, a expressão </w:t>
      </w:r>
      <w:r>
        <w:rPr>
          <w:rFonts w:cs="Times New Roman" w:ascii="Times New Roman" w:hAnsi="Times New Roman"/>
          <w:i/>
          <w:iCs/>
          <w:sz w:val="24"/>
          <w:szCs w:val="24"/>
        </w:rPr>
        <w:t>menorismo</w:t>
      </w:r>
      <w:r>
        <w:rPr>
          <w:rFonts w:cs="Times New Roman" w:ascii="Times New Roman" w:hAnsi="Times New Roman"/>
          <w:sz w:val="24"/>
          <w:szCs w:val="24"/>
        </w:rPr>
        <w:t xml:space="preserve"> e seu significado, a exploração da criança, o sentido atribuído ao sentimento de infância e a relação das instituições, escola, igreja e família no desenvolvimento da criança. Aborda-se as instituições para órfãos, as medidas socioeducativas e as instituições responsáveis pela internação de jovens, promovendo a reflexão sobre quais eram os pensamentos que regiam esses espaços na sociedade e compreendendo a conotação de criança e adolescente em um sentido sociológico e psicológico, a partir de mediação e diálogo com os autores sobre juventude, criança e adolescente. Faz-se necessário também promover uma reflexão da relação familiar do sujeito, sabendo que antes da internação o indivíduo possui esse primeiro contato com um membro da família.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Ainda no segundo capítulo, são ponderadas algumas reflexões sobre o cenário da instituição socioeducativa. Assim, por meio dessas análises, poderá ser despertada a compreensão da contribuição ou não desses espaços na ressocialização dos sujeitos.</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O terceiro capítulo aponta aspectos teóricos da Educação Física, suas correntes teóricas, a importância e influência do seu ensino em uma perspectiva crítica, reflexiva, afastada de um ensino meramente técnico das práticas no cotidiano de jovens em regime de privação de liberdade.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O quarto e último capítulo apresenta as análises de dados obtidos durante a pesquisa, retomando a todo momento sua problematização, os objetivos propostos na construção do projeto e a fundamentação teórica. Assim, far-se-á possível compreender os pressupostos indagados no início da investigação.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rPr>
          <w:rFonts w:ascii="Times New Roman" w:hAnsi="Times New Roman" w:cs="Times New Roman"/>
          <w:b/>
          <w:b/>
          <w:bCs/>
          <w:sz w:val="24"/>
          <w:szCs w:val="24"/>
        </w:rPr>
      </w:pPr>
      <w:r>
        <w:rPr>
          <w:rFonts w:cs="Times New Roman" w:ascii="Times New Roman" w:hAnsi="Times New Roman"/>
          <w:b/>
          <w:bCs/>
          <w:sz w:val="24"/>
          <w:szCs w:val="24"/>
        </w:rPr>
        <w:t>CAPÍTULO 1 – TRAJETÓRIA METODOLÓGICA E SEUS DESAFIOS</w:t>
      </w:r>
    </w:p>
    <w:p>
      <w:pPr>
        <w:pStyle w:val="NormalWeb"/>
        <w:shd w:val="clear" w:color="auto" w:fill="FFFFFF"/>
        <w:spacing w:beforeAutospacing="0" w:before="0" w:afterAutospacing="0" w:after="0"/>
        <w:ind w:left="2832" w:hanging="0"/>
        <w:jc w:val="right"/>
        <w:rPr>
          <w:i/>
          <w:i/>
          <w:iCs/>
          <w:color w:val="000000" w:themeColor="text1"/>
          <w:sz w:val="22"/>
          <w:szCs w:val="22"/>
        </w:rPr>
      </w:pPr>
      <w:r>
        <w:rPr>
          <w:i/>
          <w:iCs/>
          <w:color w:val="000000" w:themeColor="text1"/>
          <w:sz w:val="22"/>
          <w:szCs w:val="22"/>
        </w:rPr>
        <w:t>Viver é melhor que sonhar</w:t>
        <w:br/>
        <w:t>Eu sei que o amor</w:t>
        <w:br/>
        <w:t>É uma coisa boa</w:t>
        <w:br/>
        <w:t>Mas também sei</w:t>
        <w:br/>
        <w:t>Que qualquer canto</w:t>
        <w:br/>
        <w:t>É menor do que a vida</w:t>
        <w:br/>
        <w:t>De qualquer pessoa</w:t>
      </w:r>
    </w:p>
    <w:p>
      <w:pPr>
        <w:pStyle w:val="NormalWeb"/>
        <w:shd w:val="clear" w:color="auto" w:fill="FFFFFF"/>
        <w:spacing w:beforeAutospacing="0" w:before="0" w:afterAutospacing="0" w:after="0"/>
        <w:ind w:left="2832" w:hanging="0"/>
        <w:jc w:val="right"/>
        <w:rPr>
          <w:i/>
          <w:i/>
          <w:iCs/>
          <w:color w:val="000000" w:themeColor="text1"/>
          <w:sz w:val="22"/>
          <w:szCs w:val="22"/>
        </w:rPr>
      </w:pPr>
      <w:r>
        <w:rPr>
          <w:i/>
          <w:iCs/>
          <w:color w:val="000000" w:themeColor="text1"/>
          <w:sz w:val="22"/>
          <w:szCs w:val="22"/>
        </w:rPr>
        <w:t xml:space="preserve">Belchior </w:t>
      </w:r>
    </w:p>
    <w:p>
      <w:pPr>
        <w:pStyle w:val="Normal"/>
        <w:spacing w:lineRule="auto" w:line="360"/>
        <w:ind w:left="564" w:hanging="0"/>
        <w:jc w:val="right"/>
        <w:rPr>
          <w:rFonts w:ascii="Times New Roman" w:hAnsi="Times New Roman" w:cs="Times New Roman"/>
          <w:b/>
          <w:b/>
          <w:bCs/>
          <w:sz w:val="24"/>
          <w:szCs w:val="24"/>
        </w:rPr>
      </w:pPr>
      <w:r>
        <w:rPr>
          <w:rFonts w:cs="Times New Roman" w:ascii="Times New Roman" w:hAnsi="Times New Roman"/>
          <w:b/>
          <w:bCs/>
          <w:sz w:val="24"/>
          <w:szCs w:val="24"/>
        </w:rPr>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Na segunda estrofe da música, como citada anteriormente, há mais dois conselhos de Belchior: apesar de tudo, viver a realidade sem fantasiar sonhos, é a melhor saída; e que o amor é, sim, uma coisa boa. Assim, qualquer canto é menor do que a vida de qualquer pessoa, ou seja, independente do que seja, as vidas das pessoas importam mais.</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Associando aos passos metodológicos da construção de uma dissertação, é necessário compreender que a pesquisa social de campo com abordagem qualitativa se faz por aproximação. Na realidade histórica de seu devir, os procedimentos científicos são compostos de uma aquisição do saber. “O objeto das ciências sociais é histórica” (MINAYO, 2016, p.12). Cada grupo, cada sujeito na sociedade se constrói de forma singular e particular, manifestando-se de variadas maneiras. A dinamicidade, a autonomia, a especificidade de cada grupo são as características marcantes das sociedades.</w:t>
      </w:r>
    </w:p>
    <w:p>
      <w:pPr>
        <w:pStyle w:val="Normal"/>
        <w:spacing w:lineRule="auto" w:line="360" w:before="0" w:after="0"/>
        <w:ind w:left="708" w:firstLine="708"/>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ind w:left="2409" w:hanging="0"/>
        <w:jc w:val="both"/>
        <w:rPr>
          <w:rFonts w:ascii="Times New Roman" w:hAnsi="Times New Roman" w:cs="Times New Roman"/>
        </w:rPr>
      </w:pPr>
      <w:r>
        <w:rPr>
          <w:rFonts w:cs="Times New Roman" w:ascii="Times New Roman" w:hAnsi="Times New Roman"/>
        </w:rPr>
        <w:t xml:space="preserve">Nas ciências sociais existe uma identidade entre sujeito e objeto. A pesquisa nessa área lida com seres humanos que, por razões culturais de classe, de faixa etária, ou por qualquer outro motivo, têm um substrato comum de identidade com o investigador, tomando-os solidariamente imbricados e comprometidos, como lembra Lévy-Strauss (1975): “Numa ciência, onde o observador é da mesma natureza que o objeto, e o observador é, de próprio uma parte de sua observação. (MINAYO, 2016, p. 13). </w:t>
      </w:r>
    </w:p>
    <w:p>
      <w:pPr>
        <w:pStyle w:val="Normal"/>
        <w:spacing w:lineRule="auto" w:line="360"/>
        <w:jc w:val="both"/>
        <w:rPr>
          <w:rFonts w:ascii="Times New Roman" w:hAnsi="Times New Roman" w:cs="Times New Roman"/>
          <w:b/>
          <w:b/>
          <w:bCs/>
        </w:rPr>
      </w:pPr>
      <w:r>
        <w:rPr>
          <w:rFonts w:cs="Times New Roman" w:ascii="Times New Roman" w:hAnsi="Times New Roman"/>
          <w:b/>
          <w:bCs/>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b/>
          <w:bCs/>
          <w:sz w:val="24"/>
          <w:szCs w:val="24"/>
        </w:rPr>
        <w:tab/>
      </w:r>
      <w:r>
        <w:rPr>
          <w:rFonts w:cs="Times New Roman" w:ascii="Times New Roman" w:hAnsi="Times New Roman"/>
          <w:sz w:val="24"/>
          <w:szCs w:val="24"/>
        </w:rPr>
        <w:t>Sendo assim, qualquer espaço ou lugar em que o sujeito se encontra e a escolha do pesquisador sobre o seu método, técnicas e objeto, são influenciados pelas questões econômicas, culturais e sociais. A perspectiva social, de mundo e sua relação com a realidade está relacionada com o processo de conhecimento e produção do trabalho. A pesquisa é construída teoricamente, mas a aproximação com a realidade conta com uma profundeza de detalhes e significados. Vale ressaltar, no entanto, que toda a ciência e os elementos da pesquisa são incapazes de refletir a realidade total de determinada instituição e sujeitos.</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Sendo assim, o trabalho situa-se no campo das Ciências Humanas, com a área de concentração da Educação, Linguagens e Tecnologias. O trabalho é produto final do Programa de Pós-Graduação Interdisciplinar em Educação, Linguagens e Tecnologias (PPGIELT) da Universidade Estadual de Goiás (UEG), Câmpus de Ciências Sócio- Econômicas e Humanas (CCSEH) da cidade de Anápolis.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O domínio da nossa pesquisa, bem como a investigação do objeto de estudo e o aprofundamento nas teorias, fundamenta o caminho para a prática e produz, assim, indagações sobre determinada realidade. Como afirma Minayo (2016), a abordagem qualitativa se aprofunda no mundo dos significados. O pesquisador que trabalha com estratégias qualitativas atua com a matéria-prima das vivências, das experiências, da cotidianidade, das instituições, das relações, das linguagens e dos símbolos.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Como uma proposta de investigar os contextos históricos, as relações socioeconômicas de produção, dominação, opressão e submissão, utilizaremos de uma abordagem dialética onde as informações e dados não são quantificados, nem mensurados. Nesse sentido: “A dialética trabalha com a valorização das quantidades e da qualidade, com as contradições intrínsecas às ações e realizações humanas, e com o movimento perene entre parte e todo e interioridade (...)” (MINAYO, 2016, p. 24).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b/>
          <w:bCs/>
          <w:sz w:val="24"/>
          <w:szCs w:val="24"/>
        </w:rPr>
        <w:tab/>
      </w:r>
      <w:r>
        <w:rPr>
          <w:rFonts w:cs="Times New Roman" w:ascii="Times New Roman" w:hAnsi="Times New Roman"/>
          <w:sz w:val="24"/>
          <w:szCs w:val="24"/>
        </w:rPr>
        <w:t xml:space="preserve">Antes de iniciar a pesquisa, ocorre um processo de trabalho, que inicia com uma pergunta, indagando determinada situação, terminando com uma possível resposta, provisória, pois ainda não é conclusiva, mas dará origem a novas interrogações. </w:t>
      </w:r>
      <w:r>
        <w:rPr>
          <w:rFonts w:cs="Times New Roman" w:ascii="Times New Roman" w:hAnsi="Times New Roman"/>
          <w:b/>
          <w:bCs/>
          <w:color w:val="FF0000"/>
          <w:sz w:val="24"/>
          <w:szCs w:val="24"/>
        </w:rPr>
        <w:t xml:space="preserve">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Sabemos que “O projeto de pesquisa não surge espontaneamente, unicamente pela vasta experiência ou pelo grande compromisso social de um pesquisador em relação a certa temática” (DESLANDES, 2016, p. 29). Apesar de serem elementos importantes, o pesquisador encara o trabalho e sua pesquisa de maneiras associadas. Deslandes (2016) </w:t>
      </w:r>
      <w:r>
        <w:rPr>
          <w:rFonts w:cs="Times New Roman" w:ascii="Times New Roman" w:hAnsi="Times New Roman"/>
          <w:i/>
          <w:iCs/>
          <w:sz w:val="24"/>
          <w:szCs w:val="24"/>
        </w:rPr>
        <w:t>apud</w:t>
      </w:r>
      <w:r>
        <w:rPr>
          <w:rFonts w:cs="Times New Roman" w:ascii="Times New Roman" w:hAnsi="Times New Roman"/>
          <w:sz w:val="24"/>
          <w:szCs w:val="24"/>
        </w:rPr>
        <w:t xml:space="preserve"> Marx (1978) já afirmava que a ciência se apropria da totalidade do social pelo pensamento, por abstrações conceituais que se debruçam sobre o concreto.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Com o objetivo de elencar materiais que contribuíram para o embasamento e defesa da pesquisa, além de atualizar sobre o que vem sendo discutido acerca do papel da Educação Física dentro dos ambientes de privação de liberdade, contribuindo, assim, para as discussões acadêmicas com a investigação do objeto e as percepções sobre o ensino das práticas corporais em instituições socioeducativas, foram utilizadas as seguintes palavras-chave na busca realizada no banco de dissertações e teses de várias instituições de ensino, visando elencar temáticas desenvolvidas no Estado de Goiás: Práticas corporais e Centro de Atendimento Socioeducativo; Educação Física e Medidas Socioeducativas; Privação de Liberdade e aulas de Educação Física; Instituição Socioeducativo e Educação Física; Juventude e Centro de Atendimento Socioeducativo.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Após analisar os trabalhos a partir das palavras-chave, utilizando de algumas variações nas expressões, a busca por teses e dissertações teve como resultado: sete (7) dissertações; dois (2) teses. </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 xml:space="preserve">Em relação a medida socioeducativa de internação e as produções acadêmicas com estudos desenvolvidos na perspectiva do esporte e lazer dentro destas instituições, que são consideradas ações previstas nos programas de medidas socioeducativas, foi realizado um levantamento de trabalhos que visem investigar o ensino das práticas no campo da Educação Física dentro destas instituições de ressocialização. </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shd w:fill="FFFFFF" w:val="clear"/>
        </w:rPr>
        <w:t xml:space="preserve">No entanto, ao passo que estudos apontam estes elementos como vias privilegiadas de educação no contexto da privação de liberdade, também sinalizam para a escassa oferta dessas políticas nas trajetórias desses sujeitos”. (OLIVEIRA </w:t>
      </w:r>
      <w:r>
        <w:rPr>
          <w:rFonts w:cs="Times New Roman" w:ascii="Times New Roman" w:hAnsi="Times New Roman"/>
          <w:i/>
          <w:iCs/>
          <w:sz w:val="24"/>
          <w:szCs w:val="24"/>
          <w:shd w:fill="FFFFFF" w:val="clear"/>
        </w:rPr>
        <w:t>et al</w:t>
      </w:r>
      <w:r>
        <w:rPr>
          <w:rFonts w:cs="Times New Roman" w:ascii="Times New Roman" w:hAnsi="Times New Roman"/>
          <w:sz w:val="24"/>
          <w:szCs w:val="24"/>
          <w:shd w:fill="FFFFFF" w:val="clear"/>
        </w:rPr>
        <w:t>, 2020, p. 5).</w:t>
      </w:r>
    </w:p>
    <w:p>
      <w:pPr>
        <w:pStyle w:val="Normal"/>
        <w:spacing w:lineRule="auto" w:line="240" w:before="0" w:after="0"/>
        <w:ind w:left="2268" w:hanging="0"/>
        <w:jc w:val="both"/>
        <w:rPr>
          <w:rFonts w:ascii="Arial" w:hAnsi="Arial" w:cs="Arial"/>
          <w:color w:val="403D39"/>
          <w:shd w:fill="FFFFFF" w:val="clear"/>
        </w:rPr>
      </w:pPr>
      <w:r>
        <w:rPr>
          <w:rFonts w:cs="Arial" w:ascii="Arial" w:hAnsi="Arial"/>
          <w:color w:val="403D39"/>
          <w:shd w:fill="FFFFFF" w:val="clear"/>
        </w:rPr>
      </w:r>
    </w:p>
    <w:p>
      <w:pPr>
        <w:pStyle w:val="Normal"/>
        <w:spacing w:lineRule="auto" w:line="240" w:before="0" w:after="0"/>
        <w:ind w:left="2268" w:hanging="0"/>
        <w:jc w:val="both"/>
        <w:rPr>
          <w:rFonts w:ascii="Times New Roman" w:hAnsi="Times New Roman" w:cs="Times New Roman"/>
        </w:rPr>
      </w:pPr>
      <w:r>
        <w:rPr>
          <w:rFonts w:cs="Times New Roman" w:ascii="Times New Roman" w:hAnsi="Times New Roman"/>
          <w:shd w:fill="FFFFFF" w:val="clear"/>
        </w:rPr>
        <w:t>Ainda, destaca-se que os Parâmetros da Gestão Pedagógica no Atendimento Socioeducativo, dispõe que os programas que executam as medidas socioeducativas devem garantir espaços para a prática de esportes e atividades de lazer devidamente equipados e em quantidade suficiente para o atendimento dos adolescentes (</w:t>
      </w:r>
      <w:r>
        <w:rPr>
          <w:rFonts w:cs="Times New Roman" w:ascii="Times New Roman" w:hAnsi="Times New Roman"/>
          <w:sz w:val="24"/>
          <w:szCs w:val="24"/>
          <w:shd w:fill="FFFFFF" w:val="clear"/>
        </w:rPr>
        <w:t xml:space="preserve">OLIVEIRA </w:t>
      </w:r>
      <w:r>
        <w:rPr>
          <w:rFonts w:cs="Times New Roman" w:ascii="Times New Roman" w:hAnsi="Times New Roman"/>
          <w:i/>
          <w:iCs/>
          <w:sz w:val="24"/>
          <w:szCs w:val="24"/>
          <w:shd w:fill="FFFFFF" w:val="clear"/>
        </w:rPr>
        <w:t>et al</w:t>
      </w:r>
      <w:r>
        <w:rPr>
          <w:rFonts w:cs="Times New Roman" w:ascii="Times New Roman" w:hAnsi="Times New Roman"/>
          <w:sz w:val="24"/>
          <w:szCs w:val="24"/>
          <w:shd w:fill="FFFFFF" w:val="clear"/>
        </w:rPr>
        <w:t xml:space="preserve">, </w:t>
      </w:r>
      <w:r>
        <w:rPr>
          <w:rFonts w:cs="Times New Roman" w:ascii="Times New Roman" w:hAnsi="Times New Roman"/>
          <w:i/>
          <w:iCs/>
          <w:sz w:val="24"/>
          <w:szCs w:val="24"/>
          <w:shd w:fill="FFFFFF" w:val="clear"/>
        </w:rPr>
        <w:t xml:space="preserve">apud </w:t>
      </w:r>
      <w:r>
        <w:rPr>
          <w:rStyle w:val="Strong"/>
          <w:rFonts w:cs="Times New Roman" w:ascii="Times New Roman" w:hAnsi="Times New Roman"/>
          <w:b w:val="false"/>
          <w:bCs w:val="false"/>
          <w:shd w:fill="FFFFFF" w:val="clear"/>
        </w:rPr>
        <w:t>BRASIL, 2006, p.10</w:t>
      </w:r>
      <w:r>
        <w:rPr>
          <w:rFonts w:cs="Times New Roman" w:ascii="Times New Roman" w:hAnsi="Times New Roman"/>
          <w:shd w:fill="FFFFFF" w:val="clear"/>
        </w:rPr>
        <w:t>).</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Entretanto, foi observada a prevalência da prática dos esportes coletivos tradicionais, tais como futebol e futsal. Há pouca diversificação das atividades ofertadas na medida de internação, segundo o estudo apontado de Oliveira </w:t>
      </w:r>
      <w:r>
        <w:rPr>
          <w:rFonts w:cs="Times New Roman" w:ascii="Times New Roman" w:hAnsi="Times New Roman"/>
          <w:i/>
          <w:iCs/>
          <w:sz w:val="24"/>
          <w:szCs w:val="24"/>
        </w:rPr>
        <w:t xml:space="preserve">et al </w:t>
      </w:r>
      <w:r>
        <w:rPr>
          <w:rFonts w:cs="Times New Roman" w:ascii="Times New Roman" w:hAnsi="Times New Roman"/>
          <w:sz w:val="24"/>
          <w:szCs w:val="24"/>
        </w:rPr>
        <w:t>(2020). Para o autor, as poucas possibilidades de cunho laboral esportivo não estimulam os adolescentes a participarem das aulas e, quando participam é somente com intuito de serem bem avaliados no relatório emitido pela equipe da instituição. “</w:t>
      </w:r>
      <w:r>
        <w:rPr>
          <w:rFonts w:cs="Times New Roman" w:ascii="Times New Roman" w:hAnsi="Times New Roman"/>
          <w:sz w:val="24"/>
          <w:szCs w:val="24"/>
          <w:shd w:fill="FFFFFF" w:val="clear"/>
        </w:rPr>
        <w:t xml:space="preserve">Os CASE devem oferecer espaços e equipamentos de esporte e de lazer aos adolescentes.” (OLIVEIRA </w:t>
      </w:r>
      <w:r>
        <w:rPr>
          <w:rFonts w:cs="Times New Roman" w:ascii="Times New Roman" w:hAnsi="Times New Roman"/>
          <w:i/>
          <w:iCs/>
          <w:sz w:val="24"/>
          <w:szCs w:val="24"/>
          <w:shd w:fill="FFFFFF" w:val="clear"/>
        </w:rPr>
        <w:t>et al</w:t>
      </w:r>
      <w:r>
        <w:rPr>
          <w:rFonts w:cs="Times New Roman" w:ascii="Times New Roman" w:hAnsi="Times New Roman"/>
          <w:sz w:val="24"/>
          <w:szCs w:val="24"/>
          <w:shd w:fill="FFFFFF" w:val="clear"/>
        </w:rPr>
        <w:t>, 2020, p. 10).</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ind w:left="2268" w:hanging="0"/>
        <w:jc w:val="both"/>
        <w:rPr>
          <w:rFonts w:ascii="Times New Roman" w:hAnsi="Times New Roman" w:cs="Times New Roman"/>
        </w:rPr>
      </w:pPr>
      <w:r>
        <w:rPr>
          <w:rFonts w:cs="Times New Roman" w:ascii="Times New Roman" w:hAnsi="Times New Roman"/>
          <w:shd w:fill="FFFFFF" w:val="clear"/>
        </w:rPr>
        <w:t xml:space="preserve">Nesta esteira, um estudo realizado junto a adolescentes em cumprimento de medida socioeducativa de internação no CASE de Cuiabá, identificou que os adolescentes reconhecem que a medida socioeducativa proporcionou maior acesso à escola e, consequentemente, o atendimento na área da saúde, atividades culturais e esportivas </w:t>
      </w:r>
      <w:r>
        <w:rPr>
          <w:rFonts w:cs="Times New Roman" w:ascii="Times New Roman" w:hAnsi="Times New Roman"/>
          <w:b/>
          <w:bCs/>
          <w:shd w:fill="FFFFFF" w:val="clear"/>
        </w:rPr>
        <w:t>(</w:t>
      </w:r>
      <w:r>
        <w:rPr>
          <w:rStyle w:val="Strong"/>
          <w:rFonts w:cs="Times New Roman" w:ascii="Times New Roman" w:hAnsi="Times New Roman"/>
          <w:b w:val="false"/>
          <w:bCs w:val="false"/>
          <w:shd w:fill="FFFFFF" w:val="clear"/>
        </w:rPr>
        <w:t>MIRANDA, 2019</w:t>
      </w:r>
      <w:r>
        <w:rPr>
          <w:rFonts w:cs="Times New Roman" w:ascii="Times New Roman" w:hAnsi="Times New Roman"/>
          <w:shd w:fill="FFFFFF" w:val="clear"/>
        </w:rPr>
        <w:t xml:space="preserve">). Este achado nos remete ao quão restrito é o acesso às práticas esportivas na trajetória desses adolescentes antes da aplicação da medida socioeducativa, sinalizada também por outros estudos. (OLIVEIRA </w:t>
      </w:r>
      <w:r>
        <w:rPr>
          <w:rFonts w:cs="Times New Roman" w:ascii="Times New Roman" w:hAnsi="Times New Roman"/>
          <w:i/>
          <w:iCs/>
          <w:shd w:fill="FFFFFF" w:val="clear"/>
        </w:rPr>
        <w:t>et al</w:t>
      </w:r>
      <w:r>
        <w:rPr>
          <w:rFonts w:cs="Times New Roman" w:ascii="Times New Roman" w:hAnsi="Times New Roman"/>
          <w:shd w:fill="FFFFFF" w:val="clear"/>
        </w:rPr>
        <w:t>, 2020, p. 10).</w:t>
      </w:r>
    </w:p>
    <w:p>
      <w:pPr>
        <w:pStyle w:val="Normal"/>
        <w:spacing w:lineRule="auto" w:line="240" w:before="0" w:after="0"/>
        <w:ind w:left="2268" w:hanging="0"/>
        <w:jc w:val="both"/>
        <w:rPr>
          <w:rFonts w:ascii="Times New Roman" w:hAnsi="Times New Roman" w:cs="Times New Roman"/>
        </w:rPr>
      </w:pPr>
      <w:r>
        <w:rPr>
          <w:rFonts w:cs="Times New Roman" w:ascii="Times New Roman" w:hAnsi="Times New Roman"/>
        </w:rPr>
      </w:r>
    </w:p>
    <w:p>
      <w:pPr>
        <w:pStyle w:val="Normal"/>
        <w:spacing w:lineRule="auto" w:line="240" w:before="0" w:after="0"/>
        <w:ind w:left="2268" w:hanging="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Nos estudos encontramos como um dos grandes desafios pedagógicos do ensino da Educação Física, propriamente a execução das atividades em um espaço de privação de liberdade. Os desafios, impasses em um campo complexo e de extrema tensão, as relações estabelecidas dentro do espaço. A dependência do setor de segurança, que como alegado na pesquisa de Souza (2018) em “</w:t>
      </w:r>
      <w:r>
        <w:rPr>
          <w:rFonts w:cs="Times New Roman" w:ascii="Times New Roman" w:hAnsi="Times New Roman"/>
          <w:i/>
          <w:iCs/>
          <w:sz w:val="24"/>
          <w:szCs w:val="24"/>
        </w:rPr>
        <w:t>Privação de liberdade, crime e jovem em conflito com a lei:a educação física no contexto da medida socioeducativa de internação em São Paulo</w:t>
      </w:r>
      <w:r>
        <w:rPr>
          <w:rFonts w:cs="Times New Roman" w:ascii="Times New Roman" w:hAnsi="Times New Roman"/>
          <w:sz w:val="24"/>
          <w:szCs w:val="24"/>
        </w:rPr>
        <w:t xml:space="preserve">”, no qual, a autora relata o atraso que provoca nas aulas de educação física toda essa vinculação no âmbito da segurança.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A prevalência das discussões no âmbito da Educação Física no regime de privação de liberdade traz a reflexão de promover práticas corporais que promovam a interação e participação dos sujeitos, desde o planejamento até execução, tornando-se mais significativa a prática no cotidiano destes jovens, não considerando-os somente como reprodutores de movimentos.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ListParagraph"/>
        <w:numPr>
          <w:ilvl w:val="1"/>
          <w:numId w:val="1"/>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O QUE DIZEM OS JOVENS INTERNOS DO SISTEMA SOCIOEDUCATIVO: da contenção da fala e corpo dos sujeitos </w:t>
      </w:r>
    </w:p>
    <w:p>
      <w:pPr>
        <w:pStyle w:val="ListParagraph"/>
        <w:spacing w:lineRule="auto" w:line="360" w:before="0" w:after="0"/>
        <w:ind w:left="360" w:hanging="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b/>
          <w:bCs/>
          <w:sz w:val="24"/>
          <w:szCs w:val="24"/>
        </w:rPr>
        <w:tab/>
      </w:r>
      <w:r>
        <w:rPr>
          <w:rFonts w:cs="Times New Roman" w:ascii="Times New Roman" w:hAnsi="Times New Roman"/>
          <w:sz w:val="24"/>
          <w:szCs w:val="24"/>
        </w:rPr>
        <w:t>Inicialmente foram anunciados os objetivos da pesquisa, mas cabe destacar que os objetivos que colocamos estavam modestos demais para dar conta de toda a complexidade do estudo que encontramos no momento que estivemos em campo. Com isso, ao longo da caminhada nos deparamos com relações de poder, opressão e dominação. As pesquisas bibliográficas, documentais e de campo, as postagens da mídia digital acerca de intercorrências ocorridas no ambiente socioeducativo,  foram determinantes no exercício de pensar e repensar nosso estudo e atividades.</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O pesquisador busca pesquisar o fenômeno com o estudo e trilhando caminhos para a construção da pesquisa, utilizando de ferramentas metodológicas que serão  suporte para se fazer ciência. Nesse sentido, “A pesquisa é um processo por meio do qual procuramos sistematicamente obter, com o apoio de dados, a resposta a uma pergunta, a resolução de um problema, ou um maior entendimento sobre um determinado fenômeno.” (MOREIRA e CALEFFE, 2008, p.248).</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A forma como se dará a investigação, no entanto, nem sempre chegará ao produto pensado inicialmente, mas o passo a passo e o processo em si já são elementos cruciais para a concretização da pesquisa.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b/>
          <w:bCs/>
          <w:sz w:val="24"/>
          <w:szCs w:val="24"/>
        </w:rPr>
        <w:tab/>
      </w:r>
      <w:r>
        <w:rPr>
          <w:rFonts w:cs="Times New Roman" w:ascii="Times New Roman" w:hAnsi="Times New Roman"/>
          <w:sz w:val="24"/>
          <w:szCs w:val="24"/>
        </w:rPr>
        <w:t>O estudo emprega o instrumento de registro das experiências cotidianas, com análises e observações das vivências, a fim de possibilitar ao pesquisador a reflexão sobre as mais diferentes manifestações. Todas as implicações encontradas no processo de construção do trabalho, a ida a campo com todas as considerações redigidas no diário de pesquisa, com a construção de relatórios semanais, possibilitou a análise do trabalho, das relações e a percepção de todos os sujeitos como conscientes e transformadores.</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Neste trabalho, usamos o diário de campo para apresentar os diálogos informais e a percepção da autora no campo de pesquisa, pontuando situações corriqueiras que caracterizaram a dinâmica da nossa presença no espaço. Nos finais das aulas ou nos momentos em que os jovens ficavam distantes dos agentes (poucas vezes isso ocorria), fazíamos perguntas direcionadas para compreender o que eles estavam achando das atividades, o que pensavam sobre os esportes e práticas corporais, dentre outras perguntas, quando possível.</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No diário de campo, emergiram todas as nossas inquietações e observações acerca do espaço e da dinâmica da atividade do local. Com isso, foi realizada a análise dos dados correlacionando as informações descritas no referencial teórico, no diário de campo e as narrativas dos jovens. Como afirmam Bertocini, Caldanazzo e Mattos (2020), não poder estar e ser ouvido de forma justa nos meios de comunicação, nas instituições políticas, por exemplo, impossibilita que as vozes desses sujeitos e desses grupos sejam catalogadas e ouvidas. O falar não se restringe ao ato de emitir palavras, mas de poder existir.</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Desse modo, é importante destacar a restrição desse sujeito sobre ser ouvido, sobre se expressar, pois entendendo que foi impossibilitado de realizar as entrevistas com os sujeitos participantes das atividades, foi-lhes retirado o direito de falarem, expressarem-se e serem ouvidos plenamente. Com isso, os poucos diálogos e aproximações que tivemos foram muito curtas, com respostas bem pontuais.</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O intuito de realizar perguntas esporádicas e diretivas acerca da satisfação ou insatisfação dos alunos com as aulas, o interesse deles em entender mais da prática, foi para que estes jovens não se sentissem a todo instante “investigados” ou “julgados”. De forma que eles se sentissem livres para expor suas opiniões e desejos.</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É também necessário salientar que, devido às constantes mudanças de decretos devido à pandemia da Covid-19, alguns encontros presenciais não foram possíveis de ser realizados, impactando diretamente a dinâmica das atividades e planejamento das aulas, que, entre o mês de janeiro a março, sofreram duas interrupções por contaminação do coronavírus dos servidores do CASE.</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Em face das proibições e controle, citamos a frase de Viana (2018, p.6): “Essa violência final pode não ser usada com freqüência. Poderá haver inúmeras medidas antes de sua aplicação, à guisa de advertência e reprimenda”. Impedidos de realizar as entrevistas, impedidos de participarem das aulas de forma efetiva, como refletir acerca da problemática indagada no estudo sem a voz fidedigna do adolescente?</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Em busca de uma possível autorização da realização das entrevistas, fomos orientados a procurar o Juizado de Infância e Juventude de Goiânia, em virtude do prazo e aproximando-se a entrega da dissertação para a defesa, sabido que o trâmite processual é  burocrático e penoso, decidimos trabalhar com as informações e relatórios que já estávamos construindo. O coordenador do CASE sugeriu, ainda, que poderiam emitir um relatório que descrevesse como ocorreram as atividades por ofício emitido pela SEEL. De toda a forma, preferi não recorrer a esse material/documento que seria entregue de forma objetiva e ocultiva, não abrangendo as especificidades que uma pesquisa acadêmica exige.</w:t>
      </w:r>
    </w:p>
    <w:p>
      <w:pPr>
        <w:pStyle w:val="Normal"/>
        <w:spacing w:lineRule="auto" w:line="360" w:before="0" w:after="0"/>
        <w:ind w:firstLine="709"/>
        <w:jc w:val="both"/>
        <w:rPr>
          <w:rFonts w:ascii="Times New Roman" w:hAnsi="Times New Roman" w:cs="Times New Roman"/>
          <w:sz w:val="24"/>
          <w:szCs w:val="24"/>
        </w:rPr>
      </w:pPr>
      <w:r>
        <w:rPr>
          <w:rFonts w:cs="Times New Roman" w:ascii="Times New Roman" w:hAnsi="Times New Roman"/>
          <w:sz w:val="24"/>
          <w:szCs w:val="24"/>
        </w:rPr>
        <w:t>Como afirma Dores (1990) por meio da memória da autora da pesquisa, buscamos reconstruir a consciência de um passado recente que refletiu no estudo da função social da arte marcial dentro do Centro de Atendimento Socioeducativo (CASE) de Goiânia. As falas desses jovens que em decorrência do impedimento de realização das entrevistas, se defrontaram com a impossibilidade de falar e expressar os seus sentidos em relação à prática da arte marcial dentro da instituição, deixaram com isso, somente lembranças dos fatos e diálogos que ocorreram com a pesquisadora. “Derivada da percepção humana e estreitamente relacionada com o poder dos indivíduos em guardar e lembrar acontecimentos, relacionados ao seu meio social”. (DORES, p.114, 1990).</w:t>
      </w:r>
    </w:p>
    <w:p>
      <w:pPr>
        <w:pStyle w:val="Normal"/>
        <w:spacing w:lineRule="auto" w:line="360" w:before="0" w:after="0"/>
        <w:ind w:firstLine="709"/>
        <w:jc w:val="both"/>
        <w:rPr>
          <w:rFonts w:ascii="Times New Roman" w:hAnsi="Times New Roman" w:cs="Times New Roman"/>
          <w:sz w:val="24"/>
          <w:szCs w:val="24"/>
        </w:rPr>
      </w:pPr>
      <w:r>
        <w:rPr>
          <w:rFonts w:cs="Times New Roman" w:ascii="Times New Roman" w:hAnsi="Times New Roman"/>
          <w:sz w:val="24"/>
          <w:szCs w:val="24"/>
        </w:rPr>
        <w:t xml:space="preserve">A nossa comunicação, a linguagem é um meio pelo qual, podemos interpretar, desvendar e percorrer os diferentes simbolismos do sujeito. É um estudo pautado pelo relato oral, contato direto com as pessoas, suas interpretações, sensibilidade, história e memória. </w:t>
      </w:r>
    </w:p>
    <w:p>
      <w:pPr>
        <w:pStyle w:val="Normal"/>
        <w:spacing w:lineRule="auto" w:line="360"/>
        <w:ind w:firstLine="708"/>
        <w:jc w:val="both"/>
        <w:rPr>
          <w:rFonts w:ascii="Times New Roman" w:hAnsi="Times New Roman" w:cs="Times New Roman"/>
          <w:sz w:val="24"/>
          <w:szCs w:val="24"/>
        </w:rPr>
      </w:pPr>
      <w:r>
        <w:rPr>
          <w:rFonts w:cs="Times New Roman" w:ascii="Times New Roman" w:hAnsi="Times New Roman"/>
          <w:sz w:val="24"/>
          <w:szCs w:val="24"/>
        </w:rPr>
        <w:t xml:space="preserve">O silêncio e ocultamento de informações são algum dos fatores que o pesquisador poderá vivenciar em suas intervenções à campo. Procurar investigar razões que levaram os sujeitos a não mencionarem determinadas situações, significa levar em consideração os acontecimentos e experiências construídas por estes sujeitos. </w:t>
      </w:r>
    </w:p>
    <w:p>
      <w:pPr>
        <w:pStyle w:val="Normal"/>
        <w:spacing w:lineRule="auto" w:line="360"/>
        <w:ind w:firstLine="708"/>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ind w:left="2268" w:hanging="0"/>
        <w:jc w:val="both"/>
        <w:rPr>
          <w:rFonts w:ascii="Times New Roman" w:hAnsi="Times New Roman" w:cs="Times New Roman"/>
        </w:rPr>
      </w:pPr>
      <w:r>
        <w:rPr>
          <w:rFonts w:cs="Times New Roman" w:ascii="Times New Roman" w:hAnsi="Times New Roman"/>
        </w:rPr>
        <w:t xml:space="preserve">Para Pollak, os significados do silêncio também têm uma razão e uma explicação de ser e podem estar relacionados há vários fatores: a própria interação com o pesquisador, o medo de ser punido por aquilo que sabe, de se expor a mal-entendidos etc. que cabe ao pesquisador observar e desvendar. (DORES, 1990, p.115). </w:t>
      </w:r>
    </w:p>
    <w:p>
      <w:pPr>
        <w:pStyle w:val="Normal"/>
        <w:spacing w:lineRule="auto" w:line="240" w:before="0" w:after="0"/>
        <w:jc w:val="both"/>
        <w:rPr>
          <w:rFonts w:ascii="Times New Roman" w:hAnsi="Times New Roman" w:cs="Times New Roman"/>
        </w:rPr>
      </w:pPr>
      <w:r>
        <w:rPr>
          <w:rFonts w:cs="Times New Roman" w:ascii="Times New Roman" w:hAnsi="Times New Roman"/>
        </w:rPr>
        <w:tab/>
      </w:r>
    </w:p>
    <w:p>
      <w:pPr>
        <w:pStyle w:val="Normal"/>
        <w:spacing w:lineRule="auto" w:line="240" w:before="0" w:after="0"/>
        <w:jc w:val="both"/>
        <w:rPr>
          <w:rFonts w:ascii="Times New Roman" w:hAnsi="Times New Roman" w:cs="Times New Roman"/>
        </w:rPr>
      </w:pPr>
      <w:r>
        <w:rPr>
          <w:rFonts w:cs="Times New Roman" w:ascii="Times New Roman" w:hAnsi="Times New Roman"/>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A série de lembranças, sendo ela pessoais, são sempre uma combinação de experiências e influências de natureza social. Do emaranhando social com situações que os sujeitos estabelecem com as instituições como igreja, classe social, família, profissão.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 xml:space="preserve">Cada memória individual é um ponto de vista sobre uma memória coletiva, que este ponto de vista muda conforme o lugar que ali ocupo, e que este lugar muda segundo as relações que mantenho com o meio (...)”. (HALBWACHS, 1950, p. 50). O funcionamento da memória do indivíduo não é inteiramente isolado, ela faz paralelo com as relações que são estabelecidas com a sociedade e o meio que sujeito interage.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A pesquisa dentro do ambiente socioeducativo, não permite o uso de dispositivos tecnológicos, como gravadores ou celulares para realizar entrevistas. Também não foi permitido que fizéssemos entrevistas ou aplicação de questionários com os jovens. Com isso, o diário de bordo foi transcrito, por meio, da reconstrução da memória da autora referente aos eventos socio-discursivos. </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 xml:space="preserve">Em função da importância do material gerado para a pesquisa, da oportunidade ímpar de dialogar com os jovens em regime de privação de liberdade, a lente de análise de dados foram os diálogos e ações que ocorreram dentro do socioeducativo durante as intervenções, reconstruídos após a saída da instituição, no qual, a autora transcrevia no documento em Word. </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 xml:space="preserve">O documento em word é intitulado </w:t>
      </w:r>
      <w:r>
        <w:rPr>
          <w:rFonts w:cs="Times New Roman" w:ascii="Times New Roman" w:hAnsi="Times New Roman"/>
          <w:i/>
          <w:iCs/>
          <w:sz w:val="24"/>
          <w:szCs w:val="24"/>
        </w:rPr>
        <w:t xml:space="preserve">Relatório intervenções-CASE </w:t>
      </w:r>
      <w:r>
        <w:rPr>
          <w:rFonts w:cs="Times New Roman" w:ascii="Times New Roman" w:hAnsi="Times New Roman"/>
          <w:sz w:val="24"/>
          <w:szCs w:val="24"/>
        </w:rPr>
        <w:t xml:space="preserve">que inicia em 26/01 e outra no dia 28/01 de 2021 com a reuniões técnicas e pedagógicas. A segunda semana referente ao mês de fevereiro nos dias 02/02 e 04/02, conta com material descrevendo a primeira aula de karatê na instituição. </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 xml:space="preserve">As intervenções da terceira semana na instituição foi relatada com intensos atrasos por parte dos agentes no deslocamento dos alunos até a quadra e demais tentativas de interrupções das aulas, que estão descritas na análise de dados. Totalizando cerca de quatorze (14) intervenções, de janeiro a abril e 3 interrupções em decorrência de contaminação por covid-19.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PESQUISA QUALITATIVA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ind w:firstLine="360"/>
        <w:jc w:val="both"/>
        <w:rPr>
          <w:rFonts w:ascii="Times New Roman" w:hAnsi="Times New Roman" w:cs="Times New Roman"/>
          <w:sz w:val="24"/>
          <w:szCs w:val="24"/>
        </w:rPr>
      </w:pPr>
      <w:r>
        <w:rPr>
          <w:rFonts w:cs="Times New Roman" w:ascii="Times New Roman" w:hAnsi="Times New Roman"/>
          <w:sz w:val="24"/>
          <w:szCs w:val="24"/>
        </w:rPr>
        <w:t xml:space="preserve">Segundo Minayo (2016), existe um ciclo da pesquisa qualitativa, que se caracteriza como um processo espiral, iniciando pela pergunta e finalizando com uma resposta. Porém, essa respostas é provisória e não conclusiva e, assim, dá origem a mais perguntas. </w:t>
      </w:r>
    </w:p>
    <w:p>
      <w:pPr>
        <w:pStyle w:val="Normal"/>
        <w:spacing w:lineRule="auto" w:line="360" w:before="0" w:after="0"/>
        <w:ind w:firstLine="360"/>
        <w:jc w:val="both"/>
        <w:rPr>
          <w:rFonts w:ascii="Times New Roman" w:hAnsi="Times New Roman" w:cs="Times New Roman"/>
          <w:sz w:val="24"/>
          <w:szCs w:val="24"/>
        </w:rPr>
      </w:pPr>
      <w:r>
        <w:rPr>
          <w:rFonts w:cs="Times New Roman" w:ascii="Times New Roman" w:hAnsi="Times New Roman"/>
          <w:sz w:val="24"/>
          <w:szCs w:val="24"/>
        </w:rPr>
        <w:t>A fim de elucidar de uma forma prática esse ciclo, a pesquisa qualitativa é dividida em partes. A fase exploratória, pesquisa no campo, e o tratamento do material empírico e documental. A primeira se caracteriza pelas preparações necessárias para o trabalho de campo, considerando as documentações e aprovações burocráticas que são exigidas para se formalizar o estudo.</w:t>
      </w:r>
    </w:p>
    <w:p>
      <w:pPr>
        <w:pStyle w:val="Normal"/>
        <w:spacing w:lineRule="auto" w:line="360" w:before="0" w:after="0"/>
        <w:ind w:firstLine="360"/>
        <w:jc w:val="both"/>
        <w:rPr>
          <w:rFonts w:ascii="Times New Roman" w:hAnsi="Times New Roman" w:cs="Times New Roman"/>
          <w:sz w:val="24"/>
          <w:szCs w:val="24"/>
        </w:rPr>
      </w:pPr>
      <w:r>
        <w:rPr>
          <w:rFonts w:cs="Times New Roman" w:ascii="Times New Roman" w:hAnsi="Times New Roman"/>
          <w:sz w:val="24"/>
          <w:szCs w:val="24"/>
        </w:rPr>
        <w:t>Sobre a segunda fase, temos:</w:t>
      </w:r>
    </w:p>
    <w:p>
      <w:pPr>
        <w:pStyle w:val="Normal"/>
        <w:spacing w:lineRule="auto" w:line="360" w:before="0" w:after="0"/>
        <w:ind w:first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ind w:left="2268" w:hanging="0"/>
        <w:jc w:val="both"/>
        <w:rPr>
          <w:rFonts w:ascii="Times New Roman" w:hAnsi="Times New Roman" w:cs="Times New Roman"/>
        </w:rPr>
      </w:pPr>
      <w:r>
        <w:rPr>
          <w:rFonts w:cs="Times New Roman" w:ascii="Times New Roman" w:hAnsi="Times New Roman"/>
        </w:rPr>
        <w:t xml:space="preserve">A </w:t>
      </w:r>
      <w:r>
        <w:rPr>
          <w:rFonts w:cs="Times New Roman" w:ascii="Times New Roman" w:hAnsi="Times New Roman"/>
          <w:i/>
          <w:iCs/>
        </w:rPr>
        <w:t>fase de campo</w:t>
      </w:r>
      <w:r>
        <w:rPr>
          <w:rFonts w:cs="Times New Roman" w:ascii="Times New Roman" w:hAnsi="Times New Roman"/>
        </w:rPr>
        <w:t xml:space="preserve"> consiste em dialogar com a realidade concreta a construção teórica elaborada na primeira etapa. Essa fase combina observação, entrevistas ou outras modalidades de comunicação e interlocução com os pesquisados. Ou o diálogo como o material documental, no caso das análises documentais ou de discurso. (MINAYO, 2016 p. 25).</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b/>
          <w:bCs/>
          <w:sz w:val="24"/>
          <w:szCs w:val="24"/>
        </w:rPr>
        <w:tab/>
      </w:r>
      <w:r>
        <w:rPr>
          <w:rFonts w:cs="Times New Roman" w:ascii="Times New Roman" w:hAnsi="Times New Roman"/>
          <w:sz w:val="24"/>
          <w:szCs w:val="24"/>
        </w:rPr>
        <w:t xml:space="preserve">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A terceira fase refere-se a análise do material e interpretação dos dados empíricos, com o alicerce da teoria que fundamenta todo o estudo, não sendo caracterizado esse momento como mera opinião do pesquisador, mas como uma busca de interpretar o real à luz do referencial teórico.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b/>
          <w:bCs/>
          <w:sz w:val="24"/>
          <w:szCs w:val="24"/>
        </w:rPr>
        <w:tab/>
      </w:r>
      <w:r>
        <w:rPr>
          <w:rFonts w:cs="Times New Roman" w:ascii="Times New Roman" w:hAnsi="Times New Roman"/>
          <w:sz w:val="24"/>
          <w:szCs w:val="24"/>
        </w:rPr>
        <w:t>Segundo</w:t>
      </w:r>
      <w:r>
        <w:rPr/>
        <w:t xml:space="preserve"> </w:t>
      </w:r>
      <w:r>
        <w:rPr>
          <w:rFonts w:cs="Times New Roman" w:ascii="Times New Roman" w:hAnsi="Times New Roman"/>
          <w:sz w:val="24"/>
          <w:szCs w:val="24"/>
        </w:rPr>
        <w:t>Gomes (2016), a análise e interpretação dos dados na pesquisa qualitativa não tem o intuito de contar opiniões pessoais, sendo o objetivo principal a investigação do emaranhado de opiniões e representações, caminhando tanto na direção da opinião homogênea como quanto no que se diferencia no seio social.</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Portanto, é importante afirmar que a escolha de determinado tema e método a ser utilizado faz parte de uma apreciação política. Dessa forma, é natural que os embasamentos teóricos utilizados, em sua maioria, conduzam o pesquisador a aproximar as opiniões e representações de outro grupo específico que tenha as mesmas características em comum. Sendo assim, é necessário, durante a pesquisa, caminhar naquilo que é heterogêneo, que se distancia de um mesmo segmento social.</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É comum que o estudo traga traços específicos de cada pesquisador, com referências acumuladas da trajetória de vida do sujeito, suas experiências e indagações. Sendo assim, a pesquisa qualitativa deve buscar uma reflexão ampla sobre o objeto pesquisado sem se limitar a grupos específicos com pensamentos e pontos em comum.</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A pesquisa qualitativa é, assim, representada pelo caminho da teoria ao texto, e do texto à teoria. Se escolhemos coletar entrevistas, não conseguiremos definir as práticas dos indivíduos, mas as narrativas de suas práticas. Chizzotti (2011) demonstra que a pesquisa qualitativa não possui um padrão único, pois a realidade é contraditória e fluente, e todo processo de investigação depende do pesquisador, de suas concepções, seus objetivos e valores.</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1.3 PROBLEMATIZAÇÃO </w:t>
      </w:r>
    </w:p>
    <w:p>
      <w:pPr>
        <w:pStyle w:val="Normal"/>
        <w:spacing w:lineRule="auto" w:line="360" w:before="0" w:after="0"/>
        <w:ind w:first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ind w:firstLine="360"/>
        <w:jc w:val="both"/>
        <w:rPr>
          <w:rFonts w:ascii="Times New Roman" w:hAnsi="Times New Roman" w:cs="Times New Roman"/>
          <w:sz w:val="24"/>
          <w:szCs w:val="24"/>
        </w:rPr>
      </w:pPr>
      <w:r>
        <w:rPr>
          <w:rFonts w:cs="Times New Roman" w:ascii="Times New Roman" w:hAnsi="Times New Roman"/>
          <w:sz w:val="24"/>
          <w:szCs w:val="24"/>
        </w:rPr>
        <w:t>Para compreender a situação da criança ou do adolescente em conflito com a lei, faz-se necessário percorrer a história da sociedade brasileira permeada por elementos e contradições que marcam e modificam as relações entre os indivíduos que cometem infrações. Os Centros de Atendimentos Socioeducativos são instituições estatais, burocráticas e de controle que possuem o propósito de reintegrar os jovens através da ressocialização.</w:t>
      </w:r>
    </w:p>
    <w:p>
      <w:pPr>
        <w:pStyle w:val="Normal"/>
        <w:spacing w:lineRule="auto" w:line="360" w:before="0" w:after="0"/>
        <w:ind w:firstLine="360"/>
        <w:jc w:val="both"/>
        <w:rPr>
          <w:rFonts w:ascii="Times New Roman" w:hAnsi="Times New Roman" w:cs="Times New Roman"/>
          <w:sz w:val="24"/>
          <w:szCs w:val="24"/>
        </w:rPr>
      </w:pPr>
      <w:r>
        <w:rPr>
          <w:rFonts w:cs="Times New Roman" w:ascii="Times New Roman" w:hAnsi="Times New Roman"/>
          <w:sz w:val="24"/>
          <w:szCs w:val="24"/>
        </w:rPr>
        <w:t>Partindo-se da problemática teórica, chegamos à questão: qual a função social das aulas de Educação Física dentro do CASE e em que elas contribuem na promoção e na reinserção dos jovens na sociedade?</w:t>
      </w:r>
    </w:p>
    <w:p>
      <w:pPr>
        <w:pStyle w:val="Normal"/>
        <w:spacing w:lineRule="auto" w:line="360" w:before="0" w:after="0"/>
        <w:ind w:first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t xml:space="preserve">1.3. JUSTIFICATIVA </w:t>
      </w:r>
    </w:p>
    <w:p>
      <w:pPr>
        <w:pStyle w:val="Normal"/>
        <w:spacing w:lineRule="auto" w:line="360" w:before="0" w:after="0"/>
        <w:ind w:firstLine="725"/>
        <w:jc w:val="both"/>
        <w:rPr>
          <w:rFonts w:ascii="Times New Roman" w:hAnsi="Times New Roman" w:cs="Times New Roman"/>
          <w:sz w:val="24"/>
          <w:szCs w:val="24"/>
        </w:rPr>
      </w:pPr>
      <w:r>
        <w:rPr>
          <w:rFonts w:cs="Times New Roman" w:ascii="Times New Roman" w:hAnsi="Times New Roman"/>
          <w:sz w:val="24"/>
          <w:szCs w:val="24"/>
        </w:rPr>
        <w:t xml:space="preserve">Atualmente a violência tem tomado vários espaços nas estruturas da sociedade brasileira, atingindo todos os âmbitos: escolas, trabalho, lazer e espaços urbanos em geral. Entretanto, um fator perturbador e intrigante é o vertiginoso aumento do índice de criminalidade e de violência entre crianças e adolescentes. Tal grupo social vem sendo influenciado pelo discurso midiático, pelo consumismo exacerbado e pela banalização da violência.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ab/>
        <w:t>O Estatuto da Criança e do Adolescente (ECA), através de medidas preventivas, determinou a criação dos chamados Centro de Atendimento Socioeducativo, que preveem o acolhimento com trabalho pedagógico e interdisciplinar a fim de reinserir o jovem na sociedade. A esse respeito, vejamos o entendimento de Zanallo (2007, p.20): “Ao que parece, a banalização da violência postula a naturalização dos afetos e dos sentimentos. O que favorece a frieza humana a partir do hábito de conviver pacificamente com a violência”. O autor associa, dessa forma, o ser humano ao valor de mercadoria, de indivíduo puramente biológico, e sua vida é transformada em comércio.</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 xml:space="preserve">No mesmo sentido, expõe Adorno (1995, p. 28): </w:t>
      </w:r>
    </w:p>
    <w:p>
      <w:pPr>
        <w:pStyle w:val="Normal"/>
        <w:spacing w:lineRule="auto" w:line="240" w:before="0" w:after="0"/>
        <w:ind w:left="708" w:hanging="0"/>
        <w:jc w:val="both"/>
        <w:rPr>
          <w:rFonts w:ascii="Times New Roman" w:hAnsi="Times New Roman" w:cs="Times New Roman"/>
        </w:rPr>
      </w:pPr>
      <w:r>
        <w:rPr>
          <w:rFonts w:cs="Times New Roman" w:ascii="Times New Roman" w:hAnsi="Times New Roman"/>
        </w:rPr>
      </w:r>
    </w:p>
    <w:p>
      <w:pPr>
        <w:pStyle w:val="Normal"/>
        <w:spacing w:lineRule="auto" w:line="240" w:before="0" w:after="4"/>
        <w:ind w:left="2264" w:hanging="10"/>
        <w:jc w:val="both"/>
        <w:rPr>
          <w:rFonts w:ascii="Times New Roman" w:hAnsi="Times New Roman" w:cs="Times New Roman"/>
        </w:rPr>
      </w:pPr>
      <w:r>
        <w:rPr>
          <w:rFonts w:cs="Times New Roman" w:ascii="Times New Roman" w:hAnsi="Times New Roman"/>
        </w:rPr>
        <w:t>Assim, na perspectiva crítica, a não percepção da contradição arrisca a padronização e o preconceito, indiferenciação patológica, posturas extremistas, passionais, fanáticas, uma recorrência da barbárie intolerante e preconceituosa, conciliação entre o universo objetivo e subjetivo que adoece a sociedade e homem. A frieza e a alienação caminham de braços dados. (ADORNO, 1995 p. 28).</w:t>
      </w:r>
      <w:r>
        <w:rPr>
          <w:sz w:val="20"/>
        </w:rPr>
        <w:t xml:space="preserve"> </w:t>
      </w:r>
    </w:p>
    <w:p>
      <w:pPr>
        <w:pStyle w:val="Normal"/>
        <w:spacing w:before="0" w:after="20"/>
        <w:ind w:left="2269" w:hanging="0"/>
        <w:rPr/>
      </w:pPr>
      <w:r>
        <w:rPr>
          <w:sz w:val="20"/>
        </w:rPr>
        <w:t xml:space="preserve"> </w:t>
      </w:r>
    </w:p>
    <w:p>
      <w:pPr>
        <w:pStyle w:val="Normal"/>
        <w:spacing w:lineRule="auto" w:line="360" w:before="0" w:after="0"/>
        <w:ind w:left="-17" w:firstLine="697"/>
        <w:jc w:val="both"/>
        <w:rPr>
          <w:rFonts w:ascii="Times New Roman" w:hAnsi="Times New Roman" w:cs="Times New Roman"/>
          <w:sz w:val="24"/>
          <w:szCs w:val="24"/>
        </w:rPr>
      </w:pPr>
      <w:r>
        <w:rPr>
          <w:rFonts w:cs="Times New Roman" w:ascii="Times New Roman" w:hAnsi="Times New Roman"/>
          <w:sz w:val="24"/>
          <w:szCs w:val="24"/>
        </w:rPr>
        <w:t xml:space="preserve">Assim, a relação social capitalista fortalece o estabelecimento da violência de forma oculta, ou seja, é um componente que aparece de maneira escondida. Define-se a violência como sendo elemento construído há anos, constituído pela desigualdade social, o ponto central que levou ao seu desenvolvimento. </w:t>
      </w:r>
    </w:p>
    <w:p>
      <w:pPr>
        <w:pStyle w:val="Normal"/>
        <w:spacing w:lineRule="auto" w:line="360" w:before="0" w:after="0"/>
        <w:ind w:left="-17" w:firstLine="697"/>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Torna-se relevante, portanto, analisarmos a relação entre os chamados Centros Socioeducativos e o seu propósito de ressocialização, tentando descortinar a realidade por trás deste discurso de reinserção, visto que as atuais políticas públicas apregoam a promessa de reintegração. Sob esta mesma lógica, evidencia-se que o número dessas instituições de controle vem aumentando gradativamente no país, demonstrando, assim, a ineficácia das leis.</w:t>
      </w:r>
    </w:p>
    <w:p>
      <w:pPr>
        <w:pStyle w:val="Normal"/>
        <w:spacing w:lineRule="auto" w:line="360" w:before="0" w:after="0"/>
        <w:ind w:left="-17" w:firstLine="697"/>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t>1.4. OBJETIVO GERAL</w:t>
      </w:r>
    </w:p>
    <w:p>
      <w:pPr>
        <w:pStyle w:val="Normal"/>
        <w:spacing w:lineRule="auto" w:line="360" w:before="0" w:after="120"/>
        <w:ind w:left="-17" w:firstLine="697"/>
        <w:jc w:val="both"/>
        <w:rPr>
          <w:rFonts w:ascii="Times New Roman" w:hAnsi="Times New Roman" w:cs="Times New Roman"/>
          <w:bCs/>
          <w:sz w:val="24"/>
          <w:szCs w:val="24"/>
        </w:rPr>
      </w:pPr>
      <w:r>
        <w:rPr>
          <w:rFonts w:cs="Times New Roman" w:ascii="Times New Roman" w:hAnsi="Times New Roman"/>
          <w:bCs/>
          <w:sz w:val="24"/>
          <w:szCs w:val="24"/>
        </w:rPr>
        <w:t>Analisar a função social das práticas corporais das artes marciais no cotidiano dos jovens em regime de privação de liberdade e identificar como a Educação Física passou a fazer parte do cotidiano do Centro de Atendimento Socioeducativo.</w:t>
      </w:r>
    </w:p>
    <w:p>
      <w:pPr>
        <w:pStyle w:val="Normal"/>
        <w:spacing w:lineRule="auto" w:line="360" w:before="0" w:after="120"/>
        <w:jc w:val="both"/>
        <w:rPr>
          <w:rFonts w:ascii="Times New Roman" w:hAnsi="Times New Roman" w:cs="Times New Roman"/>
          <w:bCs/>
          <w:sz w:val="24"/>
          <w:szCs w:val="24"/>
        </w:rPr>
      </w:pPr>
      <w:r>
        <w:rPr>
          <w:rFonts w:cs="Times New Roman" w:ascii="Times New Roman" w:hAnsi="Times New Roman"/>
          <w:bCs/>
          <w:sz w:val="24"/>
          <w:szCs w:val="24"/>
        </w:rPr>
        <w:t xml:space="preserve">1.5. OBJETIVO ESPECÍFICOS </w:t>
      </w:r>
    </w:p>
    <w:p>
      <w:pPr>
        <w:pStyle w:val="Normal"/>
        <w:spacing w:lineRule="auto" w:line="360" w:before="0" w:after="0"/>
        <w:ind w:firstLine="360"/>
        <w:jc w:val="both"/>
        <w:rPr>
          <w:rFonts w:ascii="Times New Roman" w:hAnsi="Times New Roman" w:cs="Times New Roman"/>
          <w:sz w:val="24"/>
          <w:szCs w:val="24"/>
        </w:rPr>
      </w:pPr>
      <w:r>
        <w:rPr>
          <w:rFonts w:cs="Times New Roman" w:ascii="Times New Roman" w:hAnsi="Times New Roman"/>
          <w:sz w:val="24"/>
          <w:szCs w:val="24"/>
        </w:rPr>
        <w:t>a) Analisar o contexto sociocultural da violência e marginalização dos jovens em regime de privação de liberdade;</w:t>
      </w:r>
    </w:p>
    <w:p>
      <w:pPr>
        <w:pStyle w:val="Normal"/>
        <w:spacing w:lineRule="auto" w:line="360" w:before="0" w:after="0"/>
        <w:ind w:left="-17" w:firstLine="377"/>
        <w:jc w:val="both"/>
        <w:rPr>
          <w:rFonts w:ascii="Times New Roman" w:hAnsi="Times New Roman" w:cs="Times New Roman"/>
          <w:sz w:val="24"/>
          <w:szCs w:val="24"/>
        </w:rPr>
      </w:pPr>
      <w:r>
        <w:rPr>
          <w:rFonts w:cs="Times New Roman" w:ascii="Times New Roman" w:hAnsi="Times New Roman"/>
          <w:sz w:val="24"/>
          <w:szCs w:val="24"/>
        </w:rPr>
        <w:t>b) Verificar o papel da instituição socioeducativa dentro do processo de ressocialização;</w:t>
      </w:r>
    </w:p>
    <w:p>
      <w:pPr>
        <w:pStyle w:val="Normal"/>
        <w:spacing w:lineRule="auto" w:line="360" w:before="0" w:after="0"/>
        <w:ind w:left="-17" w:firstLine="377"/>
        <w:jc w:val="both"/>
        <w:rPr>
          <w:rFonts w:ascii="Times New Roman" w:hAnsi="Times New Roman" w:cs="Times New Roman"/>
          <w:sz w:val="24"/>
          <w:szCs w:val="24"/>
        </w:rPr>
      </w:pPr>
      <w:r>
        <w:rPr>
          <w:rFonts w:cs="Times New Roman" w:ascii="Times New Roman" w:hAnsi="Times New Roman"/>
          <w:sz w:val="24"/>
          <w:szCs w:val="24"/>
        </w:rPr>
        <w:t>c) Identificar as ações e os instrumentos utilizados nas práticas pedagógicas da instituição de ressocialização;</w:t>
      </w:r>
    </w:p>
    <w:p>
      <w:pPr>
        <w:pStyle w:val="Normal"/>
        <w:spacing w:lineRule="auto" w:line="360" w:before="0" w:after="0"/>
        <w:ind w:firstLine="360"/>
        <w:jc w:val="both"/>
        <w:rPr>
          <w:rFonts w:ascii="Times New Roman" w:hAnsi="Times New Roman" w:cs="Times New Roman"/>
          <w:sz w:val="24"/>
          <w:szCs w:val="24"/>
        </w:rPr>
      </w:pPr>
      <w:r>
        <w:rPr>
          <w:rFonts w:cs="Times New Roman" w:ascii="Times New Roman" w:hAnsi="Times New Roman"/>
          <w:sz w:val="24"/>
          <w:szCs w:val="24"/>
        </w:rPr>
        <w:t>d) Compreender a função social do ensino da arte marcial dentro do processo de ressocialização dos indivíduos.</w:t>
      </w:r>
    </w:p>
    <w:p>
      <w:pPr>
        <w:pStyle w:val="Normal"/>
        <w:spacing w:lineRule="auto" w:line="360" w:before="0" w:after="0"/>
        <w:ind w:left="-17" w:firstLine="377"/>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bCs/>
          <w:sz w:val="24"/>
          <w:szCs w:val="24"/>
        </w:rPr>
      </w:pPr>
      <w:r>
        <w:rPr>
          <w:rFonts w:cs="Times New Roman" w:ascii="Times New Roman" w:hAnsi="Times New Roman"/>
          <w:bCs/>
          <w:sz w:val="24"/>
          <w:szCs w:val="24"/>
        </w:rPr>
        <w:t xml:space="preserve">INSTRUMENTOS DE PESQUISA </w:t>
      </w:r>
    </w:p>
    <w:p>
      <w:pPr>
        <w:pStyle w:val="Normal"/>
        <w:spacing w:lineRule="auto" w:line="360" w:before="0" w:after="0"/>
        <w:ind w:firstLine="360"/>
        <w:jc w:val="both"/>
        <w:rPr>
          <w:rFonts w:ascii="Times New Roman" w:hAnsi="Times New Roman" w:cs="Times New Roman"/>
          <w:bCs/>
          <w:sz w:val="24"/>
          <w:szCs w:val="24"/>
        </w:rPr>
      </w:pPr>
      <w:r>
        <w:rPr>
          <w:rFonts w:cs="Times New Roman" w:ascii="Times New Roman" w:hAnsi="Times New Roman"/>
          <w:bCs/>
          <w:sz w:val="24"/>
          <w:szCs w:val="24"/>
        </w:rPr>
        <w:t>Os instrumentos utilizados para realizar o levantamento dos dados, serão as observações contidas no diário de bordo que</w:t>
      </w:r>
      <w:r>
        <w:rPr>
          <w:rFonts w:cs="Times New Roman" w:ascii="Times New Roman" w:hAnsi="Times New Roman"/>
          <w:sz w:val="24"/>
          <w:szCs w:val="24"/>
        </w:rPr>
        <w:t xml:space="preserve"> foi transcrito, por meio, da reconstrução da memória da autora referente aos eventos socio-discursivos e </w:t>
      </w:r>
      <w:r>
        <w:rPr>
          <w:rFonts w:cs="Times New Roman" w:ascii="Times New Roman" w:hAnsi="Times New Roman"/>
          <w:bCs/>
          <w:sz w:val="24"/>
          <w:szCs w:val="24"/>
        </w:rPr>
        <w:t xml:space="preserve">a revisão bibliográfica dos estudos já produzidos que envolvem a temática Educação Física e Centros de Atendimento Socioeducativo. </w:t>
      </w:r>
    </w:p>
    <w:p>
      <w:pPr>
        <w:pStyle w:val="Normal"/>
        <w:spacing w:lineRule="auto" w:line="360" w:before="0" w:after="0"/>
        <w:jc w:val="both"/>
        <w:rPr>
          <w:rFonts w:ascii="Times New Roman" w:hAnsi="Times New Roman" w:cs="Times New Roman"/>
          <w:sz w:val="24"/>
          <w:szCs w:val="24"/>
          <w:highlight w:val="yellow"/>
        </w:rPr>
      </w:pPr>
      <w:r>
        <w:rPr>
          <w:rFonts w:cs="Times New Roman" w:ascii="Times New Roman" w:hAnsi="Times New Roman"/>
          <w:sz w:val="24"/>
          <w:szCs w:val="24"/>
          <w:highlight w:val="yellow"/>
        </w:rPr>
      </w:r>
    </w:p>
    <w:p>
      <w:pPr>
        <w:pStyle w:val="ListParagraph"/>
        <w:numPr>
          <w:ilvl w:val="1"/>
          <w:numId w:val="2"/>
        </w:numPr>
        <w:spacing w:lineRule="auto" w:line="360"/>
        <w:jc w:val="both"/>
        <w:rPr>
          <w:rFonts w:ascii="Times New Roman" w:hAnsi="Times New Roman" w:cs="Times New Roman"/>
          <w:sz w:val="24"/>
          <w:szCs w:val="24"/>
        </w:rPr>
      </w:pPr>
      <w:r>
        <w:rPr>
          <w:rFonts w:cs="Times New Roman" w:ascii="Times New Roman" w:hAnsi="Times New Roman"/>
          <w:sz w:val="24"/>
          <w:szCs w:val="24"/>
        </w:rPr>
        <w:t xml:space="preserve">REVISÃO DA LITERATURA </w:t>
      </w:r>
    </w:p>
    <w:p>
      <w:pPr>
        <w:pStyle w:val="Normal"/>
        <w:spacing w:lineRule="auto" w:line="360" w:before="0" w:after="0"/>
        <w:ind w:firstLine="360"/>
        <w:jc w:val="both"/>
        <w:rPr>
          <w:rFonts w:ascii="Times New Roman" w:hAnsi="Times New Roman" w:cs="Times New Roman"/>
          <w:sz w:val="24"/>
          <w:szCs w:val="24"/>
        </w:rPr>
      </w:pPr>
      <w:r>
        <w:rPr>
          <w:rFonts w:cs="Times New Roman" w:ascii="Times New Roman" w:hAnsi="Times New Roman"/>
          <w:sz w:val="24"/>
          <w:szCs w:val="24"/>
        </w:rPr>
        <w:t>Para a construção da pesquisa, os referenciais teóricos foram elementos primordiais na elaboração do texto. Os materiais e leituras fundamentaram e contemplaram a elaboração de toda a pesquisa. Por meio deles, foram desmitificadas as ideias iniciais sobre as medidas socioeducativas, o processo de ressocialização do sujeito, com a intenção de compreender a influência da prática educativa das aulas de Educação Física no complexo e a dinâmica das instituições de cunho ressocializante.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Para entender a relação entre o adolescente e o processo de internação, durante a privação de liberdade e após o cumprimento da medida socioeducativa, serão apresentadas as bases teóricas, as quais serão apropriadas pela autora. Elas serão refletidas para explicar a relação educação, família, adolescência e juventude, medida socioeducativa, regime de privação de liberdade, para entender e promover elementos que transformam as estruturas de formação, seja no campo macrossocial ou microssocial.</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Minayo (2011) aborda que é necessário exercitar o entendimento das contradições, pois o ser que compreende, o faz na ação e na linguagem, ambas com características conflituosas, pelos efeitos de poder, das relações de produção, das desigualdades sociais e interesses. O pesquisador escolhe o marco teórico, referenciais e categorias que fazem sentido para a pesquisa.</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1.7 OBSERVAÇÕES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b/>
          <w:bCs/>
          <w:sz w:val="24"/>
          <w:szCs w:val="24"/>
        </w:rPr>
        <w:t xml:space="preserve"> </w:t>
      </w:r>
      <w:r>
        <w:rPr>
          <w:rFonts w:cs="Times New Roman" w:ascii="Times New Roman" w:hAnsi="Times New Roman"/>
          <w:b/>
          <w:bCs/>
          <w:sz w:val="24"/>
          <w:szCs w:val="24"/>
        </w:rPr>
        <w:tab/>
      </w:r>
      <w:r>
        <w:rPr>
          <w:rFonts w:cs="Times New Roman" w:ascii="Times New Roman" w:hAnsi="Times New Roman"/>
          <w:sz w:val="24"/>
          <w:szCs w:val="24"/>
        </w:rPr>
        <w:t>É fundamental a utilização de um diário de bordo para anotações sobre a dinâmica do espaço, conceituado como observação livre. Triviños (1987) explica que as anotações de campo são todo o processo de coleta e análise das informações, constituindo-se na compreensão da totalidade do campo de estudo. São reflexões das expressões verbais e ações dos sujeitos, fazendo, posteriormente, comentários críticos sobre elas.</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O pesquisador deve estar diretamente envolvido no contexto da instituição, analisando e vivendo todo os percalços, contribuindo com as particularidades de um cotidiano com intenso clima de pressão e insegurança. Situações essas, observadas e arquivadas em questionários, entrevistas, fotos, diários de bordos, manuscritos e relatos, tornam a pesquisa mais valorosa e enriquecedora.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Triviños (1987) aponta que nunca seremos verdadeiramente capazes de realizar uma descrição perfeita do fato. As condições referentes do pesquisador em si já trarão descrições teóricas que embasam o estudo quanto aos sujeitos, momentos históricos e comportamentos.</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Segundo Lüdke e André (1986), as técnicas de observação são uteis para se “descobrir” aspectos novos de um problema. Tornam-se, portanto, cruciais em situações de pesquisa onde não existe uma base teórica sólida para orientar a coleta de dados. A importância da exatidão nas descrições dos fatos é um dos elementos essenciais na pesquisa qualitativa para a compreensão total dos fenômenos e fatos.</w:t>
      </w:r>
    </w:p>
    <w:p>
      <w:pPr>
        <w:pStyle w:val="Normal"/>
        <w:spacing w:lineRule="auto" w:line="360"/>
        <w:ind w:firstLine="708"/>
        <w:jc w:val="both"/>
        <w:rPr>
          <w:rFonts w:ascii="Times New Roman" w:hAnsi="Times New Roman" w:cs="Times New Roman"/>
          <w:sz w:val="24"/>
          <w:szCs w:val="24"/>
        </w:rPr>
      </w:pPr>
      <w:r>
        <w:rPr>
          <w:rFonts w:cs="Times New Roman" w:ascii="Times New Roman" w:hAnsi="Times New Roman"/>
          <w:sz w:val="24"/>
          <w:szCs w:val="24"/>
        </w:rPr>
        <w:t>O pesquisador deve sempre manter em alerta cada evento ou situação que ocorra e já realizar as anotações para se aproximar da verdade que seja a mais fidedigna possível. A observação que inquieta, provoca questionamentos, deve ser registrada no momento que ocorrer. Após os registros das informações livres, esses já devem vir acompanhados do seu comentário crítico.</w:t>
      </w:r>
    </w:p>
    <w:p>
      <w:pPr>
        <w:pStyle w:val="Normal"/>
        <w:spacing w:lineRule="auto" w:line="360"/>
        <w:ind w:firstLine="708"/>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ind w:firstLine="708"/>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ind w:firstLine="708"/>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ind w:firstLine="708"/>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ind w:firstLine="708"/>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ind w:firstLine="708"/>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ind w:firstLine="708"/>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ind w:firstLine="708"/>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ind w:firstLine="708"/>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ind w:firstLine="708"/>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ind w:firstLine="708"/>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b/>
          <w:b/>
          <w:bCs/>
          <w:sz w:val="24"/>
          <w:szCs w:val="24"/>
        </w:rPr>
      </w:pPr>
      <w:r>
        <w:rPr>
          <w:rFonts w:cs="Times New Roman" w:ascii="Times New Roman" w:hAnsi="Times New Roman"/>
          <w:b/>
          <w:bCs/>
          <w:sz w:val="24"/>
          <w:szCs w:val="24"/>
        </w:rPr>
        <w:t xml:space="preserve">CAPÍTULO  2 – O LEGADO HISTÓRICO DA INSTITUCIONALIZAÇÃO DA INFÂNCIA </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Para se estudar a criança como uma categoria histórica, é fundamental que se desfaça a ideia de que seja um mero fenômeno natural e biológico, um sujeito estável, alegação própria do senso comum. É necessário notá-la como uma construção social à mercê de diferentes contextos sócio-políticos constituintes de cada processo histórico.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Em meio a alguns autores que estudaram a infância em seus elementos social e histórico, podemos citar Ariés (1986), o qual nos traz reflexões acerca do conceito de infância que se tinha há algumas décadas, quando era considerada apenas uma fase sem importância, não fazendo sentido guardar na lembrança. Nesse sentido, “(...) não se considerava que essa coisinha desaparecida tão cedo fosse digna de lembrança: havia tantas crianças, cuja sobrevivência era tão problemática.” (ARIÉS, 1986 p. 56).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Estudar a infância como categoria socializante sugere investigar aspectos sociais, culturais, históricos e psicológicos que demarcam suas diferentes manifestações e formas de intervenção, como o meio de trabalho, a personalidade de um homem ou até mesmo, o sujeito visto como perigoso.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Ao desvendar a história da infância enfatizando o modelo da sociedade tradicional, Ariés (1986) confundia crianças e jovens com adultos, considerando-os capazes de desempenhar atividades de cunho mais elaborado, desconsiderava as brincadeiras, a escola, não as compreendendo como sujeitos de histórias e experiências. Demonstrando aspectos que desfazem essa categoria como sujeito natural e estável, refletimos diante dos diferentes tipos de crianças, variando nas estruturas familiares entre crianças provenientes das camadas privilegiadas da população e crianças pobres.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No período de 1900 a 1920, em relação às vestimentas das crianças, não havia distinção de classes de idade: a preocupação era manter visível, por meio das roupas, os diferentes degraus da hierarquia social. No traje medieval, nada separava a criança de um adulto. Podemos notar, ainda, que não havia diferenças nas atitudes em relação à infância. Já no século XVII, a criança de camadas privilegiadas, burguesas, não eram mais vestidas como adultos: existia, então, uma roupa adequada para sua idade, distinguindo-a dos adultos. Os costumes desta época já nos ditavam regras de como as diferentes camadas da sociedade se apresentavam. Tornavam-se, assim, perceptíveis todas as mudanças nas etapas da vida da criança.</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Considerando a mãe como o sujeito que traz sentido à plena sobrevivência do feto, Badinter (1985) descreve o sentimento criado de que todas as mulheres “normais” possuem o desejo pela maternidade e que, satisfeita a sua necessidade, o seu desejo a incita à proteção física e moral dos filhos. É difícil alcançar a essência do sentimento, desse amor maternal e, mesmo que exista, não é igual em todas as mulheres. Há outros valores que levam a mulher a cumprir seus deveres maternais, uma vez que “(...) não é certo que todas as mães humanas sejam predestinadas a oferecer-lhe esse amor de que ela necessita” (BADINTER, 1985 p. 11).</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O historiador Ariés (1986) analisou os tratamentos e sentimentos dados à infância e família com as fontes da Idade Média Francesa. Para ele, antes dos séculos XIII e XIV o modelo de infância não existia e não se encontrava documentado. Sua análise foi realizada por meio de retratos de família, efígies funerárias e de fotografias expostas nos museus; nota-se, portanto, que todas as suas fontes eram provenientes de famílias abastadas. A Igreja nos séculos XII e XIII combatia o abandono da criança, o infanticídio e o aborto. O Estado iniciou medidas para evitar estas ações, tolerando o abandono com vistas a reduzir o infanticídio ao criar as casas de acolhimento para crianças abandonadas.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Ariés (1986) argumenta que o convívio da criança com o seio familiar acontecia de forma insignificante, sendo a transmissão de valores e a socialização da criança elementos não assegurados e controlados pela família. A criança era rapidamente afastada e se transformava em adulta. O alto número de crianças vivendo na rua, socializando-se com o mundo desconhecido, perigoso e cruel, deu luz ao surgimento da expressão delinquentes juvenis : “Começou então um longo processo de enclausuramento das crianças (como dos loucos, pobres e das prostitutas) que se estenderam até nossos dias, a qual se dá o nome de escolarização” (ARIÉS, 1986 p. 15).</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A família burguesa levou a sério e passou a atribuir importância para a educação, começando a se organizar e dar uma importância em torno da criança. Por isso, Ariés (1986) postula que essa revolução educacional tenha provocado um tipo de “malthusianismo demográfico”.</w:t>
      </w:r>
      <w:r>
        <w:rPr>
          <w:rStyle w:val="Ncoradanotaderodap"/>
          <w:rFonts w:cs="Times New Roman" w:ascii="Times New Roman" w:hAnsi="Times New Roman"/>
          <w:sz w:val="24"/>
          <w:szCs w:val="24"/>
        </w:rPr>
        <w:footnoteReference w:id="2"/>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Diante disso, os primeiros estabelecimentos de cunho educacional no Brasil surgiram durante o período colonial, quando os jesuítas relatavam a missão de catequizar, domesticar a população predominantemente indígena no país. Foram estabelecidas escolas elementares, as quais eram frequentadas pelas crianças das camadas mais privilegiadas da população, que aprendiam a escrever, ler e contar. Assim, as primeiras instituições escolares implantadas no Brasil foram de predominância religiosa, modelos que existem até hoje na sociedade. Para as crianças órfãs, também foi estabelecido esse modelo de escola de cunho religioso. Como também aponta Rizzini</w:t>
      </w:r>
      <w:r>
        <w:rPr>
          <w:rFonts w:cs="Times New Roman" w:ascii="Times New Roman" w:hAnsi="Times New Roman"/>
          <w:i/>
          <w:iCs/>
          <w:sz w:val="24"/>
          <w:szCs w:val="24"/>
        </w:rPr>
        <w:t xml:space="preserve"> </w:t>
      </w:r>
      <w:r>
        <w:rPr>
          <w:rFonts w:cs="Times New Roman" w:ascii="Times New Roman" w:hAnsi="Times New Roman"/>
          <w:sz w:val="24"/>
          <w:szCs w:val="24"/>
        </w:rPr>
        <w:t xml:space="preserve">(1995), o comportamento bastante comum durante o século XIII era encaminhar crianças para instituições de órfãos e desamparados, uma prática recorrente na época. </w:t>
      </w:r>
    </w:p>
    <w:p>
      <w:pPr>
        <w:pStyle w:val="Normal"/>
        <w:spacing w:lineRule="auto" w:line="360" w:before="0" w:after="0"/>
        <w:ind w:firstLine="708"/>
        <w:jc w:val="both"/>
        <w:rPr>
          <w:rFonts w:ascii="Times New Roman" w:hAnsi="Times New Roman" w:cs="Times New Roman"/>
          <w:i/>
          <w:i/>
          <w:iCs/>
          <w:sz w:val="24"/>
          <w:szCs w:val="24"/>
        </w:rPr>
      </w:pPr>
      <w:r>
        <w:rPr>
          <w:rFonts w:cs="Times New Roman" w:ascii="Times New Roman" w:hAnsi="Times New Roman"/>
          <w:sz w:val="24"/>
          <w:szCs w:val="24"/>
        </w:rPr>
        <w:t xml:space="preserve">O conhecimento de pesquisadores sobre o tratamento da juventude pobre é de que são historicamente excluídos do acesso às condições básicas da vida plena, sendo massacrados e vítimas da repressão e discriminação no seio da vida social.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No século XIII também existiam outros modelos de atendimentos às crianças órfãs, como a Roda de Expostos, que foi criada a partir do modelo jesuíta, e era conhecida como Santa Casa de Misericórdia. Ela surgiu no período colonial e só foi extinta na República, observermos, assim, as características dessas instituições no Brasil:</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Quote"/>
        <w:rPr>
          <w:color w:val="00000A"/>
        </w:rPr>
      </w:pPr>
      <w:r>
        <w:rPr>
          <w:color w:val="00000A"/>
        </w:rPr>
        <w:t>No século XVIII, Salvador, Rio de Janeiro e Recife instalaram suas Casas de Expostos, que recebiam bebês deixados na Roda, mantendo no anonimato o autor ou autora do abandono [...] O sistema das Rodas de Expostos surgiu na Europa católica, em países como França e Portugal, e atendeu a milhares de crianças abandonadas. O abandono de bebês no Brasil nunca atingiu as cifras impressionantes das cidades europeias. (RIZZINI, 2004, p.23).</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As Rodas de Expostos impediram que muitos bebês fossem descartados nas ruas da cidade. Não sendo necessário que as mães fossem reconhecidas, o número de recebimentos de bebês nestes espaços, foi cada vez mais se alargando. Os motivos que levavam as mães a abandonarem seus filhos eram distintos. Dentre eles, podemos citar: a falta de condições para criá-los; a desonra de se criar um filho ilegítimo; e também sua origem quando filhos de mulheres escravizadas, os quais eram entregues pelos seus senhores proprietários para que, quando atingissem a idade suficiente de exercer as atividades laborais, servissem como força de trabalho.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Os números de atendimentos de bebês eram excessivamente altos, sendo necessário às instituições manterem um quadro de amas-de-leite, que eram responsáveis pela amamentação dos bebês. No Brasil, as mulheres escravizadas concedidas de seus proprietários exerciam essa função e o seus senhores eram remunerados pela Santa Casa.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Porém, do outro lado, ocorria na Europa debates entre reformadores e higienistas</w:t>
      </w:r>
      <w:r>
        <w:rPr>
          <w:rStyle w:val="Ncoradanotaderodap"/>
          <w:rFonts w:cs="Times New Roman" w:ascii="Times New Roman" w:hAnsi="Times New Roman"/>
          <w:sz w:val="24"/>
          <w:szCs w:val="24"/>
        </w:rPr>
        <w:footnoteReference w:id="3"/>
      </w:r>
      <w:r>
        <w:rPr>
          <w:rFonts w:cs="Times New Roman" w:ascii="Times New Roman" w:hAnsi="Times New Roman"/>
          <w:sz w:val="24"/>
          <w:szCs w:val="24"/>
        </w:rPr>
        <w:t xml:space="preserve"> sobre a condição de abandono das crianças nestes espaços, com o objetivo de não fomentar tais ações e combater as altas taxas de mortalidade. No Brasil, porém, foi somente a partir do século XX, com organizações e assistências à infância no país, que este tipo de atendimento aos desamparados alteraria a sua dinâmica.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Os primeiros espaços educacionais destinados às crianças abandonadas constam nos dados do século XVIII. Tendo sido construídas e expandidas para várias cidades brasileiras, essas instalações seguiam o padrão religioso, sendo esta sua característica predominante. A obra de Rizzini (2004),</w:t>
      </w:r>
      <w:r>
        <w:rPr>
          <w:rFonts w:cs="Times New Roman" w:ascii="Times New Roman" w:hAnsi="Times New Roman"/>
          <w:i/>
          <w:iCs/>
          <w:sz w:val="24"/>
          <w:szCs w:val="24"/>
        </w:rPr>
        <w:t xml:space="preserve"> A Institucionalização de Crianças no Brasil</w:t>
      </w:r>
      <w:r>
        <w:rPr>
          <w:rFonts w:cs="Times New Roman" w:ascii="Times New Roman" w:hAnsi="Times New Roman"/>
          <w:sz w:val="24"/>
          <w:szCs w:val="24"/>
        </w:rPr>
        <w:t xml:space="preserve">, aponta as mudanças significativas que os asilos para crianças pobres sofreram em relação à secularização da educação, quando a sociedade questionou o domínio do ensino religioso em detrimento do ensino dos bons hábitos, preceitos morais, noções de hierarquia – tradições que valorizassem a pátria.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As normas e comportamentos adotados em relação às famílias brasileiras ocasionaram a transformação da ordem social escravagista em capitalista, que contemplava as virtudes burguesas. Segundo Costa (2014), o resultado disso era o seguinte: ou a família alterava seus hábitos, ou viria a morrer economicamente. Essas mudanças no cotidiano das famílias estavam relacionadas às tradições alimentares, influenciando intrinsicamente o sujeito.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ab/>
        <w:t xml:space="preserve">Para Rago (1985), com a internalização destes novos valores de família e o projeto de domesticação operária, foi designado à mulher o sentido exclusivo de domesticá-la e, assim, preparar cidadãos saudáveis e aptos para compor o mercado de trabalho.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ind w:left="2832" w:hanging="0"/>
        <w:jc w:val="both"/>
        <w:rPr>
          <w:rFonts w:ascii="Times New Roman" w:hAnsi="Times New Roman" w:cs="Times New Roman"/>
        </w:rPr>
      </w:pPr>
      <w:r>
        <w:rPr>
          <w:rFonts w:cs="Times New Roman" w:ascii="Times New Roman" w:hAnsi="Times New Roman"/>
        </w:rPr>
        <w:t>“</w:t>
      </w:r>
      <w:r>
        <w:rPr>
          <w:rFonts w:cs="Times New Roman" w:ascii="Times New Roman" w:hAnsi="Times New Roman"/>
          <w:shd w:fill="FFFFFF" w:val="clear"/>
        </w:rPr>
        <w:t>A família passa a ser um meio ideal para o desenvolvimento das ideias e modos de vida liberais burgueses, tendo sido várias as estratégias para que o modelo burguês de família fosse imposto também ao operariado como forma de domesticá-lo”</w:t>
      </w:r>
      <w:r>
        <w:rPr>
          <w:rFonts w:cs="Times New Roman" w:ascii="Times New Roman" w:hAnsi="Times New Roman"/>
        </w:rPr>
        <w:t xml:space="preserve">. (SANTOS, HECKERT e CARVALHO </w:t>
      </w:r>
      <w:r>
        <w:rPr>
          <w:rFonts w:cs="Times New Roman" w:ascii="Times New Roman" w:hAnsi="Times New Roman"/>
          <w:i/>
          <w:iCs/>
        </w:rPr>
        <w:t xml:space="preserve">apud </w:t>
      </w:r>
      <w:r>
        <w:rPr>
          <w:rFonts w:cs="Times New Roman" w:ascii="Times New Roman" w:hAnsi="Times New Roman"/>
        </w:rPr>
        <w:t xml:space="preserve">RAGO, 2017, p.6).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A família e a mulher historicamente foram alvos de disciplinarização dos costumes, atribuindo estrategias de controle para adequar aos modelos burguês de família, baseado no controle e disciplina. Esse modelo intimista de família produzindo modos de vida referente ao modelo capitalista de invidualização social.</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Registra-se uma forte preocupação com os eixos sociais, tais como a necessidade da figura da família, o alto número de mortalidade infantil e o problema do menor abandonado. Ariés (1986) destaca que, como o espaço escolar era destinado a um pequeno número de crianças, misturando diferentes tipos de idades, além de ser composto de uma formação tanto moral como intelectual, o seu objetivo era adestrá-las e assim prepará-las para a vida como adultos.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Essas ações foram familiares ao longo das gerações. O modelo de educação e de aprendizagem escolar eram os internatos. Com os mais velhos e os menores, a criança ingressava na escola e, automaticamente, no mundo dos adultos. Esses modelos de estabelecimentos conduzidos por uma simples sala de aula, em colégios e instituições mais diversificadas, não foram caracterizados somente pelo ensino como também pelo enquadramento e pela vigilância da juventude.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Quote"/>
        <w:rPr>
          <w:color w:val="00000A"/>
        </w:rPr>
      </w:pPr>
      <w:r>
        <w:rPr>
          <w:color w:val="00000A"/>
        </w:rPr>
        <w:t>Por essa razão, não se aplicou aos estudantes, com o fito de distingui-los dos adultos, um regime realmente infantil ou juvenil - aliás, não se conhecia nem a natureza nem o modelo de um tal regime. Desejava-se apenas proteger os estudantes das tentações da vida leiga, uma vida que muitos clérigos também levavam, desejava-se proteger sua moralidade. (ARIÉS,1986, p.170).</w:t>
      </w:r>
    </w:p>
    <w:p>
      <w:pPr>
        <w:pStyle w:val="Quote"/>
        <w:rPr>
          <w:color w:val="00000A"/>
          <w:sz w:val="24"/>
          <w:szCs w:val="24"/>
        </w:rPr>
      </w:pPr>
      <w:r>
        <w:rPr>
          <w:color w:val="00000A"/>
          <w:sz w:val="24"/>
          <w:szCs w:val="24"/>
        </w:rPr>
        <w:tab/>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Os colégios tiveram como finalidade diferenciar a infância e juventude burguesas das demais. Compostos de uma pequena parcela de crianças letradas com a necessidade de um cuidado higiênico com o corpo que enfatizou ainda mais o preconceito racial no seio social, a instituição seguia com hábito rigoroso constituída por classes separadas, superioridade vinculada à consciência de classes.</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Segundo Ariés (1986, p.173) “Essa distinção das classes indicava, portanto, uma conscientização da particularidade da infância ou da juventude, e do sentimento de que no interior dessa infância ou dessa juventude existiam várias categorias”.</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Esses espaços escolares eram destinados apenas às crianças das famílias ricas. Para o Estado não interessava os costumes dos sujeitos provenientes das classes subalternas, dos escravizados, dos mendigos. A reação dos higienistas com o alto número da mortalidade infantil era culpabilizar as famílias pelo descuido com os filhos. Podemos afirmar que parte do surgimento da preocupação com a questão da infância no Brasil teve o higienismo como ferramenta responsável, porém essas teorias objetivavam atender somente as crianças de famílias ricas – às crianças pobres, eram designados somente atendimentos filantrópicos.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Registra-se que, no século XIX, foram incorporados temas da vida do interior da família, como valores, crenças e hábitos de comportamento visando conter, reprimir e definir os espaços que deveriam ser por ela ocupados. Entretanto, sob um viés preconceituoso, as famílias pobres são definidas como desestruturadas, justificando sua visão como sendo um lugar de origem para os futuros criminosos.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O motivo de se promover um paralelo entre as diferentes famílias, portanto, é negligenciar às crianças das famílias pobres o acesso aos colégios, espaços de cunho educacional. Ariés (1986) permanece destacando as distinções nas instituições escolares, o que resulta em uma mudança entre idade e classe mais rigorosa, quando o jovem operário, por exemplo, obtém o certificado de conclusão do primeiro grau e já entra diretamente no mundo do trabalho.</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O sentimento de infância associada a fraqueza, porém, foi se desfazendo graças ao estabelecimento entre a idade da criança e a classe escolar, visto que sem o colégio e suas células vivas, a burguesia não dispensaria às diferenças mínimas de idade de suas crianças a atenção que lhes demonstra, e partilharia nesse ponto da relativa indiferença das sociedades populares” (ARIÉS, 1986, p.177). Ou seja, a preparação das crianças nas escolas supervalorizou a atenção para a infância, havendo um certo “evolucionismo” acerca da condição histórica da criança.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A presença de crianças negras nas ruas era crescente, aquelas ditas “sem educação, sem teto” – a solução para esses “problemas” seria afastar, desfazer a circulação destas crianças da área urbana. Segundo Passetti (2012), recém proclamada a República, com o </w:t>
      </w:r>
      <w:r>
        <w:rPr>
          <w:rFonts w:cs="Times New Roman" w:ascii="Times New Roman" w:hAnsi="Times New Roman"/>
          <w:i/>
          <w:iCs/>
          <w:sz w:val="24"/>
          <w:szCs w:val="24"/>
        </w:rPr>
        <w:t>slogan</w:t>
      </w:r>
      <w:r>
        <w:rPr>
          <w:rFonts w:cs="Times New Roman" w:ascii="Times New Roman" w:hAnsi="Times New Roman"/>
          <w:sz w:val="24"/>
          <w:szCs w:val="24"/>
        </w:rPr>
        <w:t xml:space="preserve"> da bandeira “Ordem e progresso”, esperava-se um regime político democrático para garantir ao indivíduo uma sociedade de território amplo e natureza abundante para todos, porém veio um século no qual muitas crianças e jovens negros experimentavam crueldades geradas dentro de instituições, tais como a família, escolas, igrejas. Esses jovens e crianças representavam o atraso do país – eles lotavam as praças das cidades e eram intitulados pequenos mendigos e indigentes.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A imagem que adotamos sobre a infância, seres envolvidos pela brincadeira, o riso e a despreocupação, não era o lema das crianças escravizadas, mas sim o trabalho. Priore (2012) relata no seu livro </w:t>
      </w:r>
      <w:r>
        <w:rPr>
          <w:rFonts w:cs="Times New Roman" w:ascii="Times New Roman" w:hAnsi="Times New Roman"/>
          <w:i/>
          <w:iCs/>
          <w:sz w:val="24"/>
          <w:szCs w:val="24"/>
        </w:rPr>
        <w:t>Infâncias, adolescências e famílias,</w:t>
      </w:r>
      <w:r>
        <w:rPr>
          <w:rFonts w:cs="Times New Roman" w:ascii="Times New Roman" w:hAnsi="Times New Roman"/>
          <w:sz w:val="24"/>
          <w:szCs w:val="24"/>
        </w:rPr>
        <w:t xml:space="preserve"> no</w:t>
      </w:r>
      <w:r>
        <w:rPr>
          <w:rFonts w:cs="Times New Roman" w:ascii="Times New Roman" w:hAnsi="Times New Roman"/>
          <w:i/>
          <w:iCs/>
          <w:sz w:val="24"/>
          <w:szCs w:val="24"/>
        </w:rPr>
        <w:t xml:space="preserve"> </w:t>
      </w:r>
      <w:r>
        <w:rPr>
          <w:rFonts w:cs="Times New Roman" w:ascii="Times New Roman" w:hAnsi="Times New Roman"/>
          <w:sz w:val="24"/>
          <w:szCs w:val="24"/>
        </w:rPr>
        <w:t xml:space="preserve">capítulo 14 – A criança negra no Brasil, que a mesma resistência que os adultos possuíam foi transmitida às crianças, que contrariavam a ideia de serem exploradas e fugiam.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Por isso, “No início do século, com a explosão do crescimento urbano em cidades como São Paulo, esses jovens dejetos do que fora o fim do escravismo encheram as ruas. Passaram a ser denominados ‘vagabundos’.(DEL PRIORE, 2012, p. 247).” </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Continua a autora: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ind w:left="2268" w:hanging="0"/>
        <w:jc w:val="both"/>
        <w:rPr>
          <w:rFonts w:ascii="Times New Roman" w:hAnsi="Times New Roman" w:cs="Times New Roman"/>
        </w:rPr>
      </w:pPr>
      <w:r>
        <w:rPr>
          <w:rFonts w:cs="Times New Roman" w:ascii="Times New Roman" w:hAnsi="Times New Roman"/>
        </w:rPr>
        <w:t>As primeiras estatísticas criminais elaboradas em 1900 já revelam que esses filhos da rua, chamados durante a Belle Époque de “pivetes”, eram responsáveis por furtos, “gatunagem”, vadiagem e ferimentos, tendo na malícia e na esperteza as principais armas de sobrevivência. Hoje, quando interrogados pelo serviço social do Estado, dizem com suas palavras, o que já sabemos desde o início do século: a rua é um meio de vida. (DEL PRIORE, 2012, p. 248).</w:t>
      </w:r>
    </w:p>
    <w:p>
      <w:pPr>
        <w:pStyle w:val="Normal"/>
        <w:spacing w:lineRule="auto" w:line="240" w:before="0" w:after="0"/>
        <w:ind w:left="2268" w:hanging="0"/>
        <w:jc w:val="both"/>
        <w:rPr>
          <w:rFonts w:ascii="Times New Roman" w:hAnsi="Times New Roman" w:cs="Times New Roman"/>
        </w:rPr>
      </w:pPr>
      <w:r>
        <w:rPr>
          <w:rFonts w:cs="Times New Roman" w:ascii="Times New Roman" w:hAnsi="Times New Roman"/>
        </w:rPr>
      </w:r>
    </w:p>
    <w:p>
      <w:pPr>
        <w:pStyle w:val="Normal"/>
        <w:spacing w:lineRule="auto" w:line="240" w:before="0" w:after="0"/>
        <w:ind w:left="2268" w:hanging="0"/>
        <w:jc w:val="both"/>
        <w:rPr>
          <w:rFonts w:ascii="Times New Roman" w:hAnsi="Times New Roman" w:cs="Times New Roman"/>
        </w:rPr>
      </w:pPr>
      <w:r>
        <w:rPr>
          <w:rFonts w:cs="Times New Roman" w:ascii="Times New Roman" w:hAnsi="Times New Roman"/>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As instituições, tais como escola, igrejas, casas de acolhimento, fizeram miríades de crianças tornarem-se adultas com o cotidiano permeado pelas violências, abusos e exploração do trabalho infantil. De acordo com Passetti (2012), essas crianças viviam carências culturais, psíquicas, sociais e econômicas que aumentavam e que as conduziam para a prática de criminalidades, tornando-se, em pouco tempo, delinquentes. Independentemente de qualquer tentativa de explicação, os diferentes fatores reforçavam a criminalização da pobreza.</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 xml:space="preserve">Costa e Lopes (2009) constituem a infância como uma categoria de tempo inventada, denotando os ciclos social e natural da criança. As mudanças políticas, sociais e econômicas, a partir do século XVII, configuraram o sentido da infância. As crianças que não se enquadravam no modelo de infância burguês eram denotadas como crianças problemas, surgindo uma série de nomeações, tais como menores de rua ou menores carentes.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A construção de determinada vivência e imagens da infância varia de acordo com a posição social e econômica dos diferentes universos culturais que fazem parte de uma sociedade (COSTA e LOPES, 2009, p.23).</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Levisky (2000) destaca a expressão utilizada no passado, sendo ainda hoje predominante o seu uso, acrescentando que, ao nomear uma criança como menor, a sociedade retira da pessoa a condição de criança para substituí-la pelo uso do termo “menor”, carregado de preconceitos e valores determinados pelo outro.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Para Blay (2000), esse conceito é ideológico, pois menor é uma pessoa pobre, em situação de vulnerabilidade social, agressiva, perigosa, sendo subjacente à expressão criança. E, assim, retirando a condição de criança, denominando-a de menor, esta ação estará repleta de valores e preconceitos diante o sujeito.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Essas afirmações permitem compreender que a situação socioeconômica dos sujeitos configura um ato de violência, no sentido em que esta articula elementos de preconceitos como pobreza, evasão escolar, moradias inabitáveis, racismo, criminalidade, violência militarizada (ataque policial), a negação do acesso à educação de qualidade, à saúde, ao lazer, ao esporte, à infância e à alimentação.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jc w:val="both"/>
        <w:rPr>
          <w:rFonts w:ascii="Times New Roman" w:hAnsi="Times New Roman" w:cs="Times New Roman"/>
          <w:sz w:val="24"/>
          <w:szCs w:val="24"/>
        </w:rPr>
      </w:pPr>
      <w:r>
        <w:rPr>
          <w:rFonts w:cs="Times New Roman" w:ascii="Times New Roman" w:hAnsi="Times New Roman"/>
          <w:sz w:val="24"/>
          <w:szCs w:val="24"/>
        </w:rPr>
        <w:t>2.1AS INSTITUIÇÕES PARA ORFÃOS: do abandono de crianças ao “menor” institucionalizado</w:t>
      </w:r>
    </w:p>
    <w:p>
      <w:pPr>
        <w:pStyle w:val="Normal"/>
        <w:spacing w:lineRule="auto" w:line="360"/>
        <w:ind w:firstLine="360"/>
        <w:jc w:val="both"/>
        <w:rPr>
          <w:rFonts w:ascii="Times New Roman" w:hAnsi="Times New Roman" w:cs="Times New Roman"/>
          <w:sz w:val="24"/>
          <w:szCs w:val="24"/>
        </w:rPr>
      </w:pPr>
      <w:r>
        <w:rPr>
          <w:rFonts w:cs="Times New Roman" w:ascii="Times New Roman" w:hAnsi="Times New Roman"/>
          <w:sz w:val="24"/>
          <w:szCs w:val="24"/>
        </w:rPr>
        <w:t xml:space="preserve">O abandono de crianças nas rodas de expostos no século XIX era a única saída encontrada por muitas famílias pobres: elas acreditavam que a compaixão cristã presente nas casas de misericórdia seria a maneira de garantir a sobrevivência da criança. Neste período, ocorria a revolta de trabalhadores em reivindicação aos direitos trabalhistas, a denúncia sobre a exploração de trabalho infantil se disseminou no seio social. Para Passetti (2012) é no suplemento ao nº 45 da </w:t>
      </w:r>
      <w:r>
        <w:rPr>
          <w:rFonts w:cs="Times New Roman" w:ascii="Times New Roman" w:hAnsi="Times New Roman"/>
          <w:i/>
          <w:iCs/>
          <w:sz w:val="24"/>
          <w:szCs w:val="24"/>
        </w:rPr>
        <w:t>Guerra Sociale</w:t>
      </w:r>
      <w:r>
        <w:rPr>
          <w:rFonts w:cs="Times New Roman" w:ascii="Times New Roman" w:hAnsi="Times New Roman"/>
          <w:sz w:val="24"/>
          <w:szCs w:val="24"/>
        </w:rPr>
        <w:t xml:space="preserve"> que saiu um manifesto CONTRA A EXPLORAÇÃO INFANTIL PROLETÁRIA – era, na realidade, um dos principais pontos na luta pela defesa dos direitos dos trabalhadores. O jornal </w:t>
      </w:r>
      <w:r>
        <w:rPr>
          <w:rFonts w:cs="Times New Roman" w:ascii="Times New Roman" w:hAnsi="Times New Roman"/>
          <w:i/>
          <w:iCs/>
          <w:sz w:val="24"/>
          <w:szCs w:val="24"/>
        </w:rPr>
        <w:t>Guerra Sociale</w:t>
      </w:r>
      <w:r>
        <w:rPr>
          <w:rFonts w:cs="Times New Roman" w:ascii="Times New Roman" w:hAnsi="Times New Roman"/>
          <w:sz w:val="24"/>
          <w:szCs w:val="24"/>
        </w:rPr>
        <w:t>, de setembro de 1915, promoveu a reflexão e tomada de consciência dos trabalhadores, repercutindo em reinvindicações contra o trabalho infantil. Conforme Passetti (2012, p.354), a respeito dessas crianças:</w:t>
      </w:r>
    </w:p>
    <w:p>
      <w:pPr>
        <w:pStyle w:val="Normal"/>
        <w:spacing w:lineRule="auto" w:line="240" w:before="0" w:after="0"/>
        <w:ind w:left="2268" w:hanging="0"/>
        <w:jc w:val="both"/>
        <w:rPr>
          <w:rFonts w:ascii="Times New Roman" w:hAnsi="Times New Roman" w:cs="Times New Roman"/>
        </w:rPr>
      </w:pPr>
      <w:r>
        <w:rPr>
          <w:rFonts w:cs="Times New Roman" w:ascii="Times New Roman" w:hAnsi="Times New Roman"/>
        </w:rPr>
        <w:t xml:space="preserve">(...) A exploração de menores nas bastilhas de trabalho desta capital </w:t>
      </w:r>
      <w:r>
        <w:rPr>
          <w:rStyle w:val="CitaoChar"/>
          <w:color w:val="00000A"/>
        </w:rPr>
        <w:t>constitui um dos crimes mais monstruosos e desumanos da burguesia. Basta permanecer na porta de qualquer fábrica, à hora de principiar ou cerrar a laboração, para se constatar, que uma enorme legião de crianças entre nove e 14 anos, se definha</w:t>
      </w:r>
      <w:r>
        <w:rPr>
          <w:rFonts w:cs="Times New Roman" w:ascii="Times New Roman" w:hAnsi="Times New Roman"/>
        </w:rPr>
        <w:t xml:space="preserve"> e atrofia, num esforço impróprio a sua idade, para enriquecer os industriais gananciosos, os capitalistas ladrões e bandoleiros (...).</w:t>
      </w:r>
    </w:p>
    <w:p>
      <w:pPr>
        <w:pStyle w:val="Normal"/>
        <w:spacing w:lineRule="auto" w:line="240" w:before="0" w:after="0"/>
        <w:ind w:left="2268" w:hanging="0"/>
        <w:jc w:val="both"/>
        <w:rPr>
          <w:rFonts w:ascii="Times New Roman" w:hAnsi="Times New Roman" w:cs="Times New Roman"/>
        </w:rPr>
      </w:pPr>
      <w:r>
        <w:rPr>
          <w:rFonts w:cs="Times New Roman" w:ascii="Times New Roman" w:hAnsi="Times New Roman"/>
        </w:rPr>
      </w:r>
    </w:p>
    <w:p>
      <w:pPr>
        <w:pStyle w:val="Normal"/>
        <w:spacing w:lineRule="auto" w:line="240" w:before="0" w:after="0"/>
        <w:ind w:left="2268" w:hanging="0"/>
        <w:jc w:val="both"/>
        <w:rPr>
          <w:rFonts w:ascii="Times New Roman" w:hAnsi="Times New Roman" w:cs="Times New Roman"/>
        </w:rPr>
      </w:pPr>
      <w:r>
        <w:rPr>
          <w:rFonts w:cs="Times New Roman" w:ascii="Times New Roman" w:hAnsi="Times New Roman"/>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As críticas situações de vida das crianças sem acesso à escola, as habitações desumanas, o trabalho árduo foram os elementos que garantiram o pontapé para as denúncias acerca das desigualdades sociais, combatendo e questionando. Passetti (2012) aponta que em dezembro de 1923 surgiu o regulamento de proteção a crianças e jovens abandonados e delinquentes, reconhecendo a situação de pobreza como elemento fundamental para a existência de crianças abandonadas e de jovens na criminalidade.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Ainda segundo Passetti (2012), foi com o Código de Menores (nº 17.343/A de 1927) que o Estado iniciou o atendimento de jovens com internação, sendo responsabilizado pelo abandono e tornando necessária a contenção do comportamento delinquencial do jovem por meio da medida de internação.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Para o autor, as instituições escola e internato se tornaram fundamentais; os governos passaram a investir em educação a inserção do jovem no mercado de trabalho em nome da disciplina, da saúde, da justiça garantiria o seu afastamento das práticas de atos infracionais e formariam um indivíduo pleno para viver em sociedade.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Para Freitas e Nogueira (2011), eram considerados asilos ou colônias os espaços que atendiam órfãos (crianças e jovens) adotados pelo Estado, onde cumpriam uma disciplina rígida de trabalho. O autor conceitua esse sistema de “subvenção coletiva” – denominação conceituada por Foucault, baseada no trabalho, produção e lucro. O discurso de integrar, amparar ou corrigir era justificado por meio do trabalho.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Azevedo (1995) aponta que, no início do século XVIII, quando uma criança era órfã de pai e mãe, o juiz de órfãos indicava um tutor para ser responsável por ela. Em troca do seu trabalho, eram-lhe concedidos moradia, comida, educação e um pagamento, designado soldo, o qual, quando completasse 21 anos, o jovem poderia ser contemplado com essa quantia. Porém, já nas primeiras décadas do século XIX, os juízes de órfãos foram modificando suas ações:</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ind w:left="2832" w:hanging="0"/>
        <w:jc w:val="both"/>
        <w:rPr>
          <w:rFonts w:ascii="Times New Roman" w:hAnsi="Times New Roman" w:cs="Times New Roman"/>
        </w:rPr>
      </w:pPr>
      <w:r>
        <w:rPr>
          <w:rFonts w:cs="Times New Roman" w:ascii="Times New Roman" w:hAnsi="Times New Roman"/>
        </w:rPr>
        <w:t>Por meio de contratos como este, o órgão passou a institucionalizar o trabalho infantil, processo que se consolidaria nas décadas seguintes, quando o trabalho passou a ser visto pelos poderes públicos como a principal forma de regeneração e educação de menores pobres. (AZEVEDO, 1995, p.5)</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Na capital paulista, os jovens tidos como irrecuperáveis eram destinados ao Instituto Disciplinar, estabelecimento criado em 1902 e equivalente à antiga Febem.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 Como pontua Passetti (2012), é constatada a ineficácia das prisões e internatos, considerados instituições incapazes de reeducar o jovem com o trabalho, compostas de uma rotina sem aprendizagem, sem lazer e baseadas em punição, rigidez e medo. As internações possuíam em seu escopo o objetivo de camuflar as mazelas do seio social, tirando o sujeito criminoso do convívio em sociedade.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As crianças e jovens foram denotados como “menores”, termo que caracterizava os filhos das famílias desestruturadas, desempregadas e da periferia. São os indivíduos menores de idade juridicamente, porém também provenientes das classes econômicas mais baixas da hierarquia socioeconômica. O termo não era socialmente utilizado para aqueles procedentes de classes sociais mais privilegiadas. A disciplinarização, punição e violação dos direitos humanos são as características principais destas instituições para ressocialização dos jovens. É fundamental compreender que a dinâmica da medida socioeducativa é regulada por elementos pedagógicos novos, dentro de um sistema antigo. Veremos adiante, como funciona essas instituições e as possíveis tensões que resultam na responsabilização dos adolescentes pelos atos infracionais.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ListParagraph"/>
        <w:numPr>
          <w:ilvl w:val="1"/>
          <w:numId w:val="3"/>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MEDIDA SOCIOEDUCATIVA: da privação de liberdade à privação de desenvolvimento do sujeito </w:t>
      </w:r>
    </w:p>
    <w:p>
      <w:pPr>
        <w:pStyle w:val="Normal"/>
        <w:spacing w:lineRule="auto" w:line="360" w:before="0" w:after="0"/>
        <w:ind w:firstLine="360"/>
        <w:jc w:val="both"/>
        <w:rPr>
          <w:rFonts w:ascii="Times New Roman" w:hAnsi="Times New Roman" w:cs="Times New Roman"/>
          <w:sz w:val="24"/>
          <w:szCs w:val="24"/>
        </w:rPr>
      </w:pPr>
      <w:r>
        <w:rPr>
          <w:rFonts w:cs="Times New Roman" w:ascii="Times New Roman" w:hAnsi="Times New Roman"/>
          <w:sz w:val="24"/>
          <w:szCs w:val="24"/>
        </w:rPr>
        <w:t xml:space="preserve">Santana (2014) destaca que, para que o adolescente esteja em conflito com a lei, é necessário que seja autor de um ato infracional e a autoridade competente determine o cumprimento de medida socioeducativa. </w:t>
      </w:r>
    </w:p>
    <w:p>
      <w:pPr>
        <w:pStyle w:val="Normal"/>
        <w:spacing w:lineRule="auto" w:line="360" w:before="0" w:after="0"/>
        <w:ind w:firstLine="360"/>
        <w:jc w:val="both"/>
        <w:rPr>
          <w:rFonts w:ascii="Times New Roman" w:hAnsi="Times New Roman" w:cs="Times New Roman"/>
          <w:sz w:val="24"/>
          <w:szCs w:val="24"/>
        </w:rPr>
      </w:pPr>
      <w:r>
        <w:rPr>
          <w:rFonts w:cs="Times New Roman" w:ascii="Times New Roman" w:hAnsi="Times New Roman"/>
          <w:sz w:val="24"/>
          <w:szCs w:val="24"/>
        </w:rPr>
        <w:t xml:space="preserve">A Lei n. 12.594 que institui o Sistema Nacional de Atendimento Socioeducativo estabelece as medidas socioeducativas necessárias para serem colocadas em prática entre os adolescentes com a promessa de um caráter educativo, integrador e ressocializante. </w:t>
      </w:r>
    </w:p>
    <w:p>
      <w:pPr>
        <w:pStyle w:val="Normal"/>
        <w:spacing w:lineRule="auto" w:line="360" w:before="0" w:after="0"/>
        <w:ind w:firstLine="360"/>
        <w:jc w:val="both"/>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 xml:space="preserve">A dificuldade de acesso ao mercado de trabalho e a uma série de benefícios e relações sociais convive com uma falta de integração cultural pela qual os jovens são mobilizados por aspirações de consumo e desejos de reconhecimento social (SANTANA, 2015 </w:t>
      </w:r>
      <w:r>
        <w:rPr>
          <w:rFonts w:cs="Times New Roman" w:ascii="Times New Roman" w:hAnsi="Times New Roman"/>
          <w:i/>
          <w:iCs/>
          <w:sz w:val="24"/>
          <w:szCs w:val="24"/>
        </w:rPr>
        <w:t>apud</w:t>
      </w:r>
      <w:r>
        <w:rPr>
          <w:rFonts w:cs="Times New Roman" w:ascii="Times New Roman" w:hAnsi="Times New Roman"/>
          <w:sz w:val="24"/>
          <w:szCs w:val="24"/>
        </w:rPr>
        <w:t xml:space="preserve"> FAUSTO </w:t>
      </w:r>
      <w:r>
        <w:rPr>
          <w:rFonts w:cs="Times New Roman" w:ascii="Times New Roman" w:hAnsi="Times New Roman"/>
          <w:i/>
          <w:iCs/>
          <w:sz w:val="24"/>
          <w:szCs w:val="24"/>
        </w:rPr>
        <w:t>et al</w:t>
      </w:r>
      <w:r>
        <w:rPr>
          <w:rFonts w:cs="Times New Roman" w:ascii="Times New Roman" w:hAnsi="Times New Roman"/>
          <w:sz w:val="24"/>
          <w:szCs w:val="24"/>
        </w:rPr>
        <w:t>, 2014, p.25).”</w:t>
      </w:r>
    </w:p>
    <w:p>
      <w:pPr>
        <w:pStyle w:val="Normal"/>
        <w:spacing w:lineRule="auto" w:line="360" w:before="0" w:after="0"/>
        <w:ind w:firstLine="360"/>
        <w:jc w:val="both"/>
        <w:rPr>
          <w:rFonts w:ascii="Times New Roman" w:hAnsi="Times New Roman" w:cs="Times New Roman"/>
          <w:sz w:val="24"/>
          <w:szCs w:val="24"/>
        </w:rPr>
      </w:pPr>
      <w:r>
        <w:rPr>
          <w:rFonts w:cs="Times New Roman" w:ascii="Times New Roman" w:hAnsi="Times New Roman"/>
          <w:sz w:val="24"/>
          <w:szCs w:val="24"/>
        </w:rPr>
        <w:t xml:space="preserve">É necessário considerar que o envolvimento do jovem na prática criminal está relacionado às questões sociais, econômicas e culturais da sociedade. Toda criança e adolescente é indivíduo de direitos devendo ser respeitado não interessa a condição em que se encontre, cometendo o ato infracional ou não, as crianças e adolescentes possuem seus direitos resguardados.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Para Vidal (2014), o jovem em conflito com a lei constitui apenas uma dimensão de toda a história complexa do indivíduo. Porém, toda essa complexidade, todas as suas possibilidades acabam por serem reduzidas apenas ao ato infracional.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ind w:left="2268" w:hanging="0"/>
        <w:jc w:val="both"/>
        <w:rPr>
          <w:rFonts w:ascii="Times New Roman" w:hAnsi="Times New Roman" w:cs="Times New Roman"/>
        </w:rPr>
      </w:pPr>
      <w:r>
        <w:rPr>
          <w:rFonts w:cs="Times New Roman" w:ascii="Times New Roman" w:hAnsi="Times New Roman"/>
        </w:rPr>
        <w:t xml:space="preserve">Uma das espécies de medidas socioeducativas (sanções aplicadas com caráteres </w:t>
      </w:r>
      <w:r>
        <w:rPr>
          <w:rStyle w:val="CitaoChar"/>
          <w:color w:val="00000A"/>
        </w:rPr>
        <w:t>educativos) aplicáveis ao adolescente que agiu conforme o Estatuto da Criança e Adolescente (ECA) qualifica como ato infracional, é a Advertência, segundo o artigo 112. Caracteriza-se por uma repressão verbal direcionada ao jovem, cujo conteúdo trata da reprovabilidade da conduta praticada, pretendendo a responsabilização dele(a). Depois de aplicada pelo juiz, é transcrita para que ele(a) assine. Sua aplicação é comum em delitos de menor potencial lesivo, nos</w:t>
      </w:r>
      <w:r>
        <w:rPr>
          <w:rFonts w:cs="Times New Roman" w:ascii="Times New Roman" w:hAnsi="Times New Roman"/>
        </w:rPr>
        <w:t xml:space="preserve"> quais, em geral, o processo infracional é sustado pela remissão, como em casos de ameaças e pequenas brigas. (CONTE, 2014, p.29).</w:t>
      </w:r>
    </w:p>
    <w:p>
      <w:pPr>
        <w:pStyle w:val="Normal"/>
        <w:spacing w:lineRule="auto" w:line="360" w:before="0" w:after="0"/>
        <w:jc w:val="both"/>
        <w:rPr>
          <w:rFonts w:ascii="Times New Roman" w:hAnsi="Times New Roman" w:cs="Times New Roman"/>
          <w:b/>
          <w:b/>
          <w:bCs/>
          <w:sz w:val="24"/>
          <w:szCs w:val="24"/>
        </w:rPr>
      </w:pPr>
      <w:r>
        <w:rPr>
          <w:rFonts w:cs="Times New Roman" w:ascii="Times New Roman" w:hAnsi="Times New Roman"/>
          <w:b/>
          <w:bCs/>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b/>
          <w:bCs/>
          <w:sz w:val="24"/>
          <w:szCs w:val="24"/>
        </w:rPr>
        <w:tab/>
      </w:r>
      <w:r>
        <w:rPr>
          <w:rFonts w:cs="Times New Roman" w:ascii="Times New Roman" w:hAnsi="Times New Roman"/>
          <w:sz w:val="24"/>
          <w:szCs w:val="24"/>
        </w:rPr>
        <w:t xml:space="preserve">É comum as autoridades que são responsáveis pelos procedimentos da apuração do ato infracional serem repressivos verbalmente e autoritários. Conte (2014) destaca que são quase sempre abusivos –  muitas vezes, o jovem não possui a culpa sobre determinada ação, porém é responsabilizado pelas roupas que usa e o local onde mora. O estudo visa amenizar essas fragilidades no campo micro-social, trazendo a reflexão aos jovens internos e com todo o corpo pedagógico, socioeducadores, agentes sociais e demais sujeitos da instituição.  A denúncia também é importante, pois desmascara situações e relações que estão veladas para a sociedade, a cerca da dinâmica de funcionamento da instituição, o cotidiano e as atividades que ocorrem neste espaço, sendo possível isso somente após adentrar nesta instituição e acompanhar a rotina dos jovens e dos sujeitos que lá trabalham.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O ECA denomina ato infracional como crime ou contravenção penal, com a diferença de marcar a responsabilização e tratamento jurídico: ao tratar do jovem até os 18 anos, refere-se à criança e ao adolescente sujeitos de direitos, sendo necessário serem avaliados como pessoa em processo de aprendizagem e infindas possibilidades. A justificativa da medida socioeducativa é com o intuito de recuperar os direitos que lhes foram negados, como o acesso a saúde, educação, alimentação. É o Plano Individual de Atendimento (PIA) proposto no SINASE que explana sobre as medidas socioeducativas a serem concretizadas.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b/>
          <w:bCs/>
          <w:sz w:val="24"/>
          <w:szCs w:val="24"/>
        </w:rPr>
        <w:tab/>
      </w:r>
      <w:r>
        <w:rPr>
          <w:rFonts w:cs="Times New Roman" w:ascii="Times New Roman" w:hAnsi="Times New Roman"/>
          <w:sz w:val="24"/>
          <w:szCs w:val="24"/>
        </w:rPr>
        <w:t xml:space="preserve">Cabistani e Lua (2014) argumentam que, com a audiência de instrução e julgamento, momento esse em que o jovem toma conhecimento do entendimento do juiz acerca da sua responsabilidade no ato infracional. O jovem, sendo considerado culpado, receberá uma das medidas socioeducativas estabelecida no artigo 112 do ECA.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b/>
          <w:bCs/>
          <w:sz w:val="24"/>
          <w:szCs w:val="24"/>
        </w:rPr>
        <w:tab/>
      </w:r>
      <w:r>
        <w:rPr>
          <w:rFonts w:cs="Times New Roman" w:ascii="Times New Roman" w:hAnsi="Times New Roman"/>
          <w:sz w:val="24"/>
          <w:szCs w:val="24"/>
        </w:rPr>
        <w:t>Os jovens autores de ato infracional são julgados e cumprem a pena seguindo os princípios norteadores do direito, limitando-se somente ao resultado do ato. Não há uma compreensão sobre os efeitos que são gerados, em consequência de uma sociedade capitalista e desigual, para abarcar as relações familiares dos sujeitos, suas condições e cotidiano de vida. As leis estabelecidas e formatadas sem o mínimo de reflexão sobre toda complexidade das relações dos jovens com a sociedade em que vive, o que se tem e vemos é um aluvião de “esse é a maneira correta e única de criminaliza-lo”, “só resolve punindo e prendendo”, com isso, toda a sociedade sendo exposta aos riscos da violência.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Situar a comunidade em que o jovem está inserido, os espaços, as nuances e também os conflitos que envolvem a vida dos sujeitos na comunidade são elementos primordiais para se buscar compreender o seu envolvimento na prática do ato infracional. Faz-se necessário, assim, “considerar a realidade contraditória, pois ela influi decisivamente em situações possíveis de enfrentamento dos interesses dessa população” (REIDEL </w:t>
      </w:r>
      <w:r>
        <w:rPr>
          <w:rFonts w:cs="Times New Roman" w:ascii="Times New Roman" w:hAnsi="Times New Roman"/>
          <w:i/>
          <w:iCs/>
          <w:sz w:val="24"/>
          <w:szCs w:val="24"/>
        </w:rPr>
        <w:t xml:space="preserve">apud </w:t>
      </w:r>
      <w:r>
        <w:rPr>
          <w:rFonts w:cs="Times New Roman" w:ascii="Times New Roman" w:hAnsi="Times New Roman"/>
          <w:sz w:val="24"/>
          <w:szCs w:val="24"/>
        </w:rPr>
        <w:t>SOUZA, 2014, p.56).</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Garcia e Pereira (2014), por sua vez, abordam o ECA associado à questão prática do ato infracional e à consequente medida socioeducativa, a qual envolve instituições, família, Estado e toda a sociedade. Mas, quando o ato infracional grave ocorre com jovens de origem pobre, os argumentos mudam – variando o poder econômico do sujeito, a caracterização da violência é alterada.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Em relação aos documentos desses institutos, apenas os órgãos públicos poderiam ter acesso às informações referentes aos crimes cometidos pelos jovens em regime de internação. Pensando que, por um lado, há a explicação de não exposição deste jovem e preservação da sua identidade. Existe a dificuldade de organização das informações e registros desses jovens e adolescentes que passam pelo processo de internação. Se de fato, há uma falta de preparo e organização destes registros de dados, como pensar em um processo de ressocialização, sem saber a história que esse indivíduo carrega, suas particulariedades e individualidades? Nesse sentido, vejamos:</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Quote"/>
        <w:rPr>
          <w:color w:val="00000A"/>
        </w:rPr>
      </w:pPr>
      <w:r>
        <w:rPr>
          <w:color w:val="00000A"/>
        </w:rPr>
        <w:t>Diferente de outros países, no Brasil a base de dados relativos aos atos infracionais cometidos por adolescentes não é disponível à consulta pública. Essa restrição em parte se explica pelo cuidado de preservar os sujeitos envolvidos, em parte pela ausência de um cadastro único, dada a dificuldade de reunir informações que se apresentam desagregadas por território e por órgão, além de na origem não terem sido coletadas e registradas com base nos mesmos critérios. (GARCIA e PEREIRA, 2014, p, 14).</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Outro aspecto importante sobre a temática é que “Os adolescentes representam 12% da população brasileira, constituindo um segmento demográfico com variação decrescente, se consideradas as três últimas décadas” (GARCIA e PEREIRA, 2014, p.15). Relacionado a origem familiar do jovem, “43% foram criados apenas pela mãe, sendo ela, unicamente responsável pela família” (GARCIA e PEREIRA,2014, p 24).</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Os Direitos Humanos de Crianças e Adolescentes possuem em seu escopo implementar programas e serviços de proteção às medidas socioeducativas, seguindo os parâmetros do SINASE, disposições do Estado, em relação ao protagonismo do adolescente que cumpre medida socioeducativa. Com o objetivo de dar voz, abertura ao diálogo com o jovem e reconhecimento dos diversos espaços em que está inserido.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Em proposta à responsabilização do Estado com os jovens que cumprem medida socioeducativa, destacamos que ela deve ser fundamentada em finalidades socioeducativas, não em punição e encarceramento. Sabemos, porém, que os desafios encontrados para se concretizar e oferecer proteção integral aos jovens são incoerentes com as práticas diárias. Nesse sentido: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ind w:left="2268" w:hanging="0"/>
        <w:jc w:val="both"/>
        <w:rPr>
          <w:rFonts w:ascii="Times New Roman" w:hAnsi="Times New Roman" w:cs="Times New Roman"/>
        </w:rPr>
      </w:pPr>
      <w:r>
        <w:rPr>
          <w:rFonts w:cs="Times New Roman" w:ascii="Times New Roman" w:hAnsi="Times New Roman"/>
        </w:rPr>
        <w:t>Sabe-se que o principal objetivo das medidas socioeducativas é a busca da reeducação e ressocialização do menor infrator que possuem um elemento de punição uma vez que tem por finalidade reprimir futuras condutas ilícitas. Muitos tentam negar o caráter não punitivo, porém como bem observa a doutrina, as medidas apresentam similaridade com as penas previstas no Código Penal, possuindo assim um caráter penal especial, como forma de retribuição ou punição imposta ao menor infrator (CARVALHO DE SÁ, 2009, p.33).</w:t>
      </w:r>
    </w:p>
    <w:p>
      <w:pPr>
        <w:pStyle w:val="Normal"/>
        <w:spacing w:lineRule="auto" w:line="240" w:before="0" w:after="0"/>
        <w:jc w:val="both"/>
        <w:rPr>
          <w:rFonts w:ascii="Times New Roman" w:hAnsi="Times New Roman" w:cs="Times New Roman"/>
        </w:rPr>
      </w:pPr>
      <w:r>
        <w:rPr>
          <w:rFonts w:cs="Times New Roman" w:ascii="Times New Roman" w:hAnsi="Times New Roman"/>
        </w:rPr>
      </w:r>
    </w:p>
    <w:p>
      <w:pPr>
        <w:pStyle w:val="Normal"/>
        <w:spacing w:lineRule="auto" w:line="240" w:before="0" w:after="0"/>
        <w:jc w:val="both"/>
        <w:rPr>
          <w:rFonts w:ascii="Times New Roman" w:hAnsi="Times New Roman" w:cs="Times New Roman"/>
        </w:rPr>
      </w:pPr>
      <w:r>
        <w:rPr>
          <w:rFonts w:cs="Times New Roman" w:ascii="Times New Roman" w:hAnsi="Times New Roman"/>
        </w:rPr>
        <w:tab/>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b/>
          <w:bCs/>
          <w:sz w:val="24"/>
          <w:szCs w:val="24"/>
        </w:rPr>
        <w:tab/>
      </w:r>
      <w:r>
        <w:rPr>
          <w:rFonts w:cs="Times New Roman" w:ascii="Times New Roman" w:hAnsi="Times New Roman"/>
          <w:sz w:val="24"/>
          <w:szCs w:val="24"/>
        </w:rPr>
        <w:t>Conforme descrito, é possível observar o aumento da reincidência dos atos infracionais entre os jovens que passam pelo sistema socioeducativo, até mesmo por meio das frequentes reportagens disponibilizadas na mídia digital acerca dos números de jovens que provocam rebeliões e continuam no mundo do crime, mesmo após a internação.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Segundo preconiza o ECA, são direitos da criança e adolescente: a proteção integral, a oportunidade de desenvolvimento físico, mental, social dos sujeitos, e condições de igualdade e liberdade. Sabemos da responsabilidade das instituições, da família, Estado e toda a sociedade no documento: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ind w:left="2268" w:hanging="0"/>
        <w:jc w:val="both"/>
        <w:rPr>
          <w:rFonts w:ascii="Times New Roman" w:hAnsi="Times New Roman" w:cs="Times New Roman"/>
        </w:rPr>
      </w:pPr>
      <w:r>
        <w:rPr>
          <w:rFonts w:cs="Times New Roman" w:ascii="Times New Roman" w:hAnsi="Times New Roman"/>
        </w:rPr>
        <w:t>Art. 227. É dever da família, da sociedade e do Estado assegurar à criança e ao adolescente, com absoluta prioridade, o direito à vida, à saúde, à alimentação, à educação, ao lazer, à profissionalização, à cultura, à dignidade, ao respeito, à liberdade e à convivência familiar e comunitária, além de colocá-los a salvo de toda forma de negligência, discriminação, exploração, violência, crueldade e opressão. (CF, 1988, p.47).</w:t>
      </w:r>
    </w:p>
    <w:p>
      <w:pPr>
        <w:pStyle w:val="Normal"/>
        <w:spacing w:lineRule="auto" w:line="360" w:before="0" w:after="0"/>
        <w:jc w:val="both"/>
        <w:rPr>
          <w:rFonts w:ascii="Times New Roman" w:hAnsi="Times New Roman" w:cs="Times New Roman"/>
        </w:rPr>
      </w:pPr>
      <w:r>
        <w:rPr>
          <w:rFonts w:cs="Times New Roman" w:ascii="Times New Roman" w:hAnsi="Times New Roman"/>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rPr>
        <w:tab/>
      </w:r>
      <w:r>
        <w:rPr>
          <w:rFonts w:cs="Times New Roman" w:ascii="Times New Roman" w:hAnsi="Times New Roman"/>
          <w:sz w:val="24"/>
          <w:szCs w:val="24"/>
        </w:rPr>
        <w:t xml:space="preserve">Portanto, faz-se necessário trabalhar com a categoria família, pois é o primeiro contato da criança com o meio social, com suas possibilidades e necessidades. A família é a responsável inicial pelo desenvolvimento e crescimento potencial do jovem. Não se torna, porém, o único segmento responsável pelas escolhas e caminhos percorridos pelo jovem em seu cotidiano: os fatores determinantes na construção da identidade do sujeito permeiam a situação socioeconômica, o acesso à educação, ao lazer, à saúde e à moradia, se são assegurados ou negados o usufruto destes pela maioria, dentre outros.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rPr>
        <w:tab/>
      </w:r>
      <w:r>
        <w:rPr>
          <w:rFonts w:cs="Times New Roman" w:ascii="Times New Roman" w:hAnsi="Times New Roman"/>
          <w:sz w:val="24"/>
          <w:szCs w:val="24"/>
        </w:rPr>
        <w:t xml:space="preserve">Sabendo que o primeiro contato do jovem com o sistema judiciário é por meio da Polícia Militar, visto que sua prática cotidiana é violenta e truculenta, uma verdadeira síntese do racismo estrutural caracteriza o pulsar do chamado sistema penal brasileiro. Nesse sentido, vejamos: </w:t>
      </w:r>
    </w:p>
    <w:p>
      <w:pPr>
        <w:pStyle w:val="Normal"/>
        <w:spacing w:lineRule="auto" w:line="360" w:before="0" w:after="0"/>
        <w:jc w:val="both"/>
        <w:rPr>
          <w:rFonts w:ascii="Times New Roman" w:hAnsi="Times New Roman" w:cs="Times New Roman"/>
          <w:b/>
          <w:b/>
          <w:bCs/>
          <w:sz w:val="24"/>
          <w:szCs w:val="24"/>
        </w:rPr>
      </w:pPr>
      <w:r>
        <w:rPr>
          <w:rFonts w:cs="Times New Roman" w:ascii="Times New Roman" w:hAnsi="Times New Roman"/>
          <w:b/>
          <w:bCs/>
          <w:sz w:val="24"/>
          <w:szCs w:val="24"/>
        </w:rPr>
      </w:r>
    </w:p>
    <w:p>
      <w:pPr>
        <w:pStyle w:val="Normal"/>
        <w:spacing w:lineRule="auto" w:line="240" w:before="0" w:after="0"/>
        <w:ind w:left="2268" w:hanging="0"/>
        <w:jc w:val="both"/>
        <w:rPr>
          <w:rFonts w:ascii="Times New Roman" w:hAnsi="Times New Roman" w:cs="Times New Roman"/>
          <w:b/>
          <w:b/>
          <w:bCs/>
        </w:rPr>
      </w:pPr>
      <w:r>
        <w:rPr>
          <w:rFonts w:cs="Times New Roman" w:ascii="Times New Roman" w:hAnsi="Times New Roman"/>
        </w:rPr>
        <w:t>Aprofundada na ditadura civil-militar, a militarização, calcada nas formas da disciplina e do combate àquele que obstrui o recorrente e recorrido termo ordem pública, só reproduz violência, dor e sofrimento quando do contato com indivíduos vulneráveis – vulnerabilidade esta que se dá propriamente em função da idade, mas que resta alargada no Brasil em razão de classe e cor. (BARROS e PILAU, 2018, p.11).</w:t>
      </w:r>
    </w:p>
    <w:p>
      <w:pPr>
        <w:pStyle w:val="Normal"/>
        <w:spacing w:lineRule="auto" w:line="360" w:before="0" w:after="0"/>
        <w:jc w:val="both"/>
        <w:rPr>
          <w:rFonts w:ascii="Times New Roman" w:hAnsi="Times New Roman" w:cs="Times New Roman"/>
          <w:b/>
          <w:b/>
          <w:bCs/>
          <w:sz w:val="24"/>
          <w:szCs w:val="24"/>
        </w:rPr>
      </w:pPr>
      <w:r>
        <w:rPr>
          <w:rFonts w:cs="Times New Roman" w:ascii="Times New Roman" w:hAnsi="Times New Roman"/>
          <w:b/>
          <w:bCs/>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b/>
          <w:bCs/>
          <w:sz w:val="24"/>
          <w:szCs w:val="24"/>
        </w:rPr>
        <w:tab/>
      </w:r>
      <w:r>
        <w:rPr>
          <w:rFonts w:cs="Times New Roman" w:ascii="Times New Roman" w:hAnsi="Times New Roman"/>
          <w:sz w:val="24"/>
          <w:szCs w:val="24"/>
        </w:rPr>
        <w:t xml:space="preserve">O jovem, de fato, poderá ser ressocializado um dia, com a Polícia Militar e o Estado diariamente massificando os seus direitos, nos bairros pobres e periféricos, no intermédio de medida socioeducativa, coberta de violência, opressão, extermínio e controle dos corpos, baseado na disciplinarização e fragilidade na complexidade de compreensão da realidade? </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 xml:space="preserve">Portanto, o uso político de privação de liberdade como maneira para enfrentar os problemas de uma sociedade desigual em que jovens pobres não estudam e nem trabalham possui uma pequena reflexão no plano macrossocial. </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ind w:left="2268" w:hanging="0"/>
        <w:jc w:val="both"/>
        <w:rPr>
          <w:rFonts w:ascii="Times New Roman" w:hAnsi="Times New Roman" w:cs="Times New Roman"/>
        </w:rPr>
      </w:pPr>
      <w:r>
        <w:rPr>
          <w:rFonts w:cs="Times New Roman" w:ascii="Times New Roman" w:hAnsi="Times New Roman"/>
        </w:rPr>
        <w:t>Isso nos leva à reflexão de que essa mesma sociedade que condena, não leva em consideração o sistema capitalista que, historicamente, se construiu e segue mantendo-se sob desigualdades sociais. A vulnerabilidade perpassa a realidade e, na maioria das vezes, a trajetória e inserção dos adolescentes no cometimento de atos de conflito com a lei. (NUNES, 2018, P.20).</w:t>
      </w:r>
    </w:p>
    <w:p>
      <w:pPr>
        <w:pStyle w:val="Normal"/>
        <w:spacing w:lineRule="auto" w:line="240"/>
        <w:ind w:left="2268" w:hanging="0"/>
        <w:jc w:val="both"/>
        <w:rPr>
          <w:rFonts w:ascii="Times New Roman" w:hAnsi="Times New Roman" w:cs="Times New Roman"/>
        </w:rPr>
      </w:pPr>
      <w:r>
        <w:rPr>
          <w:rFonts w:cs="Times New Roman" w:ascii="Times New Roman" w:hAnsi="Times New Roman"/>
        </w:rPr>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O reconhecimento da importância de nós, professores, estarmos atentos aos direitos das crianças e adolescentes é necessário pois a educação é direito garantido na Constituição Federal (CF) de 1988 e deve ser cumprida em favor de todos, sem distinção, independente dos espaços e condições em que os sujeitos se encontram. Percebemos, no entanto, que as instituições de cunho educativo estão fragilizadas no que tange à universalização do seu acesso. Faz-se necessário o rompimento desta barreira na busca pela democratização da educação, com encontros que proponham aprender-ensinar sobre arte, trabalho, cultura, saúde, cidadania, democratização do saber, troca de saberes – não perdendo a totalidade e, assim, somando os saberes.</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ListParagraph"/>
        <w:numPr>
          <w:ilvl w:val="1"/>
          <w:numId w:val="4"/>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CRIANÇA E ADOLESCENTE: qual limiar entre criança, adolescente e juventude?</w:t>
      </w:r>
    </w:p>
    <w:p>
      <w:pPr>
        <w:pStyle w:val="ListParagraph"/>
        <w:spacing w:lineRule="auto" w:line="360" w:before="0" w:after="0"/>
        <w:ind w:left="360" w:hanging="0"/>
        <w:jc w:val="both"/>
        <w:rPr>
          <w:rFonts w:ascii="Times New Roman" w:hAnsi="Times New Roman" w:cs="Times New Roman"/>
          <w:sz w:val="24"/>
          <w:szCs w:val="24"/>
        </w:rPr>
      </w:pPr>
      <w:r>
        <w:rPr>
          <w:rFonts w:cs="Times New Roman" w:ascii="Times New Roman" w:hAnsi="Times New Roman"/>
          <w:sz w:val="24"/>
          <w:szCs w:val="24"/>
        </w:rPr>
      </w:r>
    </w:p>
    <w:p>
      <w:pPr>
        <w:pStyle w:val="ListParagraph"/>
        <w:spacing w:lineRule="auto" w:line="360" w:before="0" w:after="0"/>
        <w:ind w:left="644" w:hanging="0"/>
        <w:jc w:val="both"/>
        <w:rPr>
          <w:rFonts w:ascii="Times New Roman" w:hAnsi="Times New Roman" w:cs="Times New Roman"/>
          <w:b/>
          <w:b/>
          <w:bCs/>
          <w:sz w:val="24"/>
          <w:szCs w:val="24"/>
        </w:rPr>
      </w:pPr>
      <w:r>
        <w:rPr>
          <w:rFonts w:cs="Times New Roman" w:ascii="Times New Roman" w:hAnsi="Times New Roman"/>
          <w:b/>
          <w:bCs/>
          <w:sz w:val="24"/>
          <w:szCs w:val="24"/>
        </w:rPr>
      </w:r>
    </w:p>
    <w:p>
      <w:pPr>
        <w:pStyle w:val="NormalWeb"/>
        <w:shd w:val="clear" w:color="auto" w:fill="FFFFFF"/>
        <w:spacing w:beforeAutospacing="0" w:before="0" w:afterAutospacing="0" w:after="0"/>
        <w:ind w:left="2268" w:hanging="0"/>
        <w:jc w:val="right"/>
        <w:rPr>
          <w:i/>
          <w:i/>
          <w:iCs/>
          <w:sz w:val="22"/>
          <w:szCs w:val="22"/>
        </w:rPr>
      </w:pPr>
      <w:r>
        <w:rPr>
          <w:i/>
          <w:iCs/>
          <w:sz w:val="22"/>
          <w:szCs w:val="22"/>
        </w:rPr>
        <w:t>Por isso cuidado, meu bem</w:t>
        <w:br/>
        <w:t>Há perigo na esquina</w:t>
        <w:br/>
        <w:t>Eles venceram e o sinal</w:t>
        <w:br/>
        <w:t>Está fechado pra nós</w:t>
        <w:br/>
        <w:t>Que somos jovens</w:t>
      </w:r>
    </w:p>
    <w:p>
      <w:pPr>
        <w:pStyle w:val="NormalWeb"/>
        <w:shd w:val="clear" w:color="auto" w:fill="FFFFFF"/>
        <w:spacing w:beforeAutospacing="0" w:before="0" w:afterAutospacing="0" w:after="0"/>
        <w:ind w:left="2268" w:hanging="0"/>
        <w:jc w:val="right"/>
        <w:rPr>
          <w:i/>
          <w:i/>
          <w:iCs/>
          <w:sz w:val="22"/>
          <w:szCs w:val="22"/>
        </w:rPr>
      </w:pPr>
      <w:r>
        <w:rPr>
          <w:i/>
          <w:iCs/>
          <w:sz w:val="22"/>
          <w:szCs w:val="22"/>
        </w:rPr>
        <w:t>Belchior</w:t>
      </w:r>
    </w:p>
    <w:p>
      <w:pPr>
        <w:pStyle w:val="NormalWeb"/>
        <w:shd w:val="clear" w:color="auto" w:fill="FFFFFF"/>
        <w:spacing w:beforeAutospacing="0" w:before="0" w:afterAutospacing="0" w:after="0"/>
        <w:ind w:left="2268" w:hanging="0"/>
        <w:jc w:val="right"/>
        <w:rPr>
          <w:i/>
          <w:i/>
          <w:iCs/>
          <w:sz w:val="22"/>
          <w:szCs w:val="22"/>
        </w:rPr>
      </w:pPr>
      <w:r>
        <w:rPr>
          <w:i/>
          <w:iCs/>
          <w:sz w:val="22"/>
          <w:szCs w:val="22"/>
        </w:rPr>
      </w:r>
    </w:p>
    <w:p>
      <w:pPr>
        <w:pStyle w:val="NormalWeb"/>
        <w:shd w:val="clear" w:color="auto" w:fill="FFFFFF"/>
        <w:spacing w:beforeAutospacing="0" w:before="0" w:afterAutospacing="0" w:after="0"/>
        <w:ind w:left="2268" w:hanging="0"/>
        <w:jc w:val="right"/>
        <w:rPr>
          <w:i/>
          <w:i/>
          <w:iCs/>
          <w:sz w:val="22"/>
          <w:szCs w:val="22"/>
        </w:rPr>
      </w:pPr>
      <w:r>
        <w:rPr>
          <w:i/>
          <w:iCs/>
          <w:sz w:val="22"/>
          <w:szCs w:val="22"/>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b/>
          <w:bCs/>
          <w:sz w:val="24"/>
          <w:szCs w:val="24"/>
        </w:rPr>
        <w:tab/>
      </w:r>
      <w:r>
        <w:rPr>
          <w:rFonts w:cs="Times New Roman" w:ascii="Times New Roman" w:hAnsi="Times New Roman"/>
          <w:sz w:val="24"/>
          <w:szCs w:val="24"/>
        </w:rPr>
        <w:t xml:space="preserve">Se tratando da categoria criança e adolescente e trazendo ainda a metáfora da música de Belchior, no qual, faz referência à violência que enfrentaram na época da ditadura. A necessidade de cautela para preservar a vida, entendendo que o perigo está em todos os lados e espaços. Cumpre-se, a importância, de não parar de se questionar e permanecer na inércia dos questionamentos à cerca da criança e juventude. Entender os direitos, para assim, questiona-los. </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 xml:space="preserve">Assim, “A convenção da ONU sobre os Direitos da Criança tem como foco a criança e ao adolescente, cobrindo a faixa etária de 0 a 18 anos, apesar de utilizar em seu texto somente o termo criança” (SECRETARIA DE DIREITOS HUMANOS, 2010, p.15). A convenção da ONU de 1989 permite dar ênfase aos direitos da criança e adolescente, considerando-os como sujeitos que possuem necessidade de proteção e cuidado especial, incluindo, por exemplo, o direito às liberdade de expressão, pensamento, consciência e religião.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Nesse sentido, ficam assegurados, por meio dos Direitos da Criança, todos os direitos comuns necessários à convivência em sociedade, tais como econômicos, sociais e culturais, indispensáveis para preservar a vida e o pleno desenvolvimento da criança e adolescente.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Dentre os artigos previstos na convenção, é importante ressaltar que as nomenclaturas criança e adolescente são direcionadas para se referir aos grupos distintos, garantindo, porém, os mesmos direitos e deveres. </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Nesse sentido, estabelece:</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ind w:left="2832" w:hanging="0"/>
        <w:jc w:val="both"/>
        <w:rPr>
          <w:rFonts w:ascii="Times New Roman" w:hAnsi="Times New Roman" w:cs="Times New Roman"/>
        </w:rPr>
      </w:pPr>
      <w:r>
        <w:rPr>
          <w:rFonts w:cs="Times New Roman" w:ascii="Times New Roman" w:hAnsi="Times New Roman"/>
        </w:rPr>
        <w:t>Para efeito do art. 1 considera-se como criança todo ser humano com menos de dezoito anos de idade, a não ser que, em conformidade com a lei aplicável à criança, a maioridade sejam alcançadas antes. (SECRETARIA DE DIREITOS HUMANOS, 2010, p.19).</w:t>
      </w:r>
    </w:p>
    <w:p>
      <w:pPr>
        <w:pStyle w:val="Normal"/>
        <w:spacing w:lineRule="auto" w:line="240" w:before="0" w:after="0"/>
        <w:ind w:left="2268" w:hanging="0"/>
        <w:jc w:val="both"/>
        <w:rPr>
          <w:rFonts w:ascii="Times New Roman" w:hAnsi="Times New Roman" w:cs="Times New Roman"/>
        </w:rPr>
      </w:pPr>
      <w:r>
        <w:rPr>
          <w:rFonts w:cs="Times New Roman" w:ascii="Times New Roman" w:hAnsi="Times New Roman"/>
        </w:rPr>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No Brasil, essas categorias são determinadas pelo ECA, sendo a criança considerada até 12 anos incompletos, e o adolescente, entre 12 e 18 anos incompletos. Estabelecer definições e conceitos é difícil, quando se trata da relação do Direito, pois este se configura uma área do conhecimento em intensa transformação e reconfiguração diante das leis. Segundo Veronese (2017), o Direito da Criança e do Adolescente é o mais fundamental, elementar, e deve garantir o pleno desenvolvimento do ser criança.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Nesse sentido, em uma sociedade “adultocêntrica”, em que as crianças são submetidas aos condicionamentos dos sujeitos, sendo a própria sociedade, sempre ligada às normas civis, de convívio, regras e padrões estabelecidos. Veronese e Falcão (2017) destacam que o local propício para essa adequação é o ensino nos colégios, onde se impõe o ensino das regras, leis e códigos para um futuro homem civilizado.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ind w:left="2268" w:hanging="0"/>
        <w:jc w:val="both"/>
        <w:rPr>
          <w:rFonts w:ascii="Times New Roman" w:hAnsi="Times New Roman" w:cs="Times New Roman"/>
        </w:rPr>
      </w:pPr>
      <w:r>
        <w:rPr>
          <w:rFonts w:cs="Times New Roman" w:ascii="Times New Roman" w:hAnsi="Times New Roman"/>
        </w:rPr>
        <w:t>Esta visão é prospectiva, é da formação para o amanhã e não para a criança em si, este é um ato simbólico advindo de um processo de negação da condição da criança em si, é um ato simbólico advindo de um processo de negação da condição da criança como sujeito pelo adultocentrismo. A escola trouxe, em conjunto com a modernidade, um espaço de afastamento entre a criança e o adulto, pois não tem como exercer sua vontade, sendo constantemente controlada e posta como cidadã do futuro. (VERONESE e FALCÃO, 2017 p. 53).</w:t>
      </w:r>
    </w:p>
    <w:p>
      <w:pPr>
        <w:pStyle w:val="Normal"/>
        <w:spacing w:lineRule="auto" w:line="360" w:before="0" w:after="0"/>
        <w:jc w:val="both"/>
        <w:rPr>
          <w:rFonts w:ascii="Times New Roman" w:hAnsi="Times New Roman" w:cs="Times New Roman"/>
          <w:b/>
          <w:b/>
          <w:bCs/>
          <w:sz w:val="24"/>
          <w:szCs w:val="24"/>
        </w:rPr>
      </w:pPr>
      <w:r>
        <w:rPr>
          <w:rFonts w:cs="Times New Roman" w:ascii="Times New Roman" w:hAnsi="Times New Roman"/>
          <w:b/>
          <w:bCs/>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b/>
          <w:bCs/>
          <w:sz w:val="24"/>
          <w:szCs w:val="24"/>
        </w:rPr>
        <w:tab/>
      </w:r>
      <w:r>
        <w:rPr>
          <w:rFonts w:cs="Times New Roman" w:ascii="Times New Roman" w:hAnsi="Times New Roman"/>
          <w:sz w:val="24"/>
          <w:szCs w:val="24"/>
        </w:rPr>
        <w:t xml:space="preserve">No sentido sociológico, a criança foi marginalizada na sua condição de sujeito. Segundo Sarmento (2008), em </w:t>
      </w:r>
      <w:r>
        <w:rPr>
          <w:rFonts w:cs="Times New Roman" w:ascii="Times New Roman" w:hAnsi="Times New Roman"/>
          <w:i/>
          <w:iCs/>
          <w:sz w:val="24"/>
          <w:szCs w:val="24"/>
        </w:rPr>
        <w:t>Sociologia da Infância: Correntes e Confluências</w:t>
      </w:r>
      <w:r>
        <w:rPr>
          <w:rFonts w:cs="Times New Roman" w:ascii="Times New Roman" w:hAnsi="Times New Roman"/>
          <w:sz w:val="24"/>
          <w:szCs w:val="24"/>
        </w:rPr>
        <w:t xml:space="preserve">, a criança continua confinada em uma espécie de imaginário nos pequenos mundos – conceituam-se muitos estudos de natureza etnográfica, com dados quantitativos, e poucos estudos interdisciplinares associando a Antropologia, a Sociologia, a Psicologia, e as ciências da Educação.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A definição da criança como categoria sociológica é relativamente nova e considera todas as dimensões culturais, sociais e interativas da criança. A importância de complexificar essas relações parte do princípio de que hoje todos os direitos e a atenção conquistados às crianças ocorrem em razão do desenvolvimento do seu estudo no campo social e psicológico.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Segundo Sarmento (2008), o autor Bernard Lahire na obra </w:t>
      </w:r>
      <w:r>
        <w:rPr>
          <w:rFonts w:cs="Times New Roman" w:ascii="Times New Roman" w:hAnsi="Times New Roman"/>
          <w:i/>
          <w:iCs/>
          <w:sz w:val="24"/>
          <w:szCs w:val="24"/>
        </w:rPr>
        <w:t>Sociologia da Criança</w:t>
      </w:r>
      <w:r>
        <w:rPr>
          <w:rFonts w:cs="Times New Roman" w:ascii="Times New Roman" w:hAnsi="Times New Roman"/>
          <w:sz w:val="24"/>
          <w:szCs w:val="24"/>
        </w:rPr>
        <w:t xml:space="preserve"> divide duas grandes linhas de desenvolvimento das crianças e adolescentes: o estudo das socializações (familiares, esportivas, políticas, religiosas) e o estudo dos fenômenos (disposições mentais e comportamentais).</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Vale salientar, ainda, o ensinamento de Sarmento (2008, p.7) de que existe infância na medida que, historicamente a categoria etária foi constituída como diferença e que essa diferença é geradora de desigualdade. Nesse sentido, de acordo com a Convenção sobre os Direitos da Criança das Nações Unidas, de 1989, o limite da infância se completa aos 18 anos de idade. Porém, essa afirmação não define que a considerada infância não seja perpassada por nuances e desigualdades, as quais são singulares de cada sujeito. Sendo assim, essas contradições podem ser baseadas nas diferenças de classes sociais, gênero, etnia, religião.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b/>
          <w:bCs/>
          <w:sz w:val="24"/>
          <w:szCs w:val="24"/>
        </w:rPr>
        <w:tab/>
      </w:r>
      <w:r>
        <w:rPr>
          <w:rFonts w:cs="Times New Roman" w:ascii="Times New Roman" w:hAnsi="Times New Roman"/>
          <w:sz w:val="24"/>
          <w:szCs w:val="24"/>
        </w:rPr>
        <w:t xml:space="preserve">Sarmento (2008) </w:t>
      </w:r>
      <w:r>
        <w:rPr>
          <w:rFonts w:cs="Times New Roman" w:ascii="Times New Roman" w:hAnsi="Times New Roman"/>
          <w:i/>
          <w:iCs/>
          <w:sz w:val="24"/>
          <w:szCs w:val="24"/>
        </w:rPr>
        <w:t>apud</w:t>
      </w:r>
      <w:r>
        <w:rPr>
          <w:rFonts w:cs="Times New Roman" w:ascii="Times New Roman" w:hAnsi="Times New Roman"/>
          <w:sz w:val="24"/>
          <w:szCs w:val="24"/>
        </w:rPr>
        <w:t xml:space="preserve"> Vigostky (1979) ressalta a influência das crianças na internalização de valores culturais e sociais da cultura a que pertencem. A criança é definida, assim, numa perspectiva macroestrutural, considerando os aspectos econômicos, políticos, sociais, demográficos e estruturais. Desta forma: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ind w:left="2268" w:hanging="0"/>
        <w:jc w:val="both"/>
        <w:rPr>
          <w:rFonts w:ascii="Times New Roman" w:hAnsi="Times New Roman" w:cs="Times New Roman"/>
          <w:sz w:val="24"/>
          <w:szCs w:val="24"/>
        </w:rPr>
      </w:pPr>
      <w:r>
        <w:rPr>
          <w:rFonts w:cs="Times New Roman" w:ascii="Times New Roman" w:hAnsi="Times New Roman"/>
        </w:rPr>
        <w:t>Características comuns a todas as crianças, independentemente da sua origem social: estatuto social como grupo etário dependente dos adultos; estatuto político idêntico com inibição de direitos eleitorais até aos 16/18 anos; interdições e obrigações geracionais - proibição de trabalhar, de casar ou de consumir bebidas alcoólicas e obrigação de frequência escolar; características macroestruturais comuns, como a demografia, políticas públicas direcionadas para as crianças, mercado de produtos para a infância, etc.) com os elementos de heterogeneidade, inerentes ao facto das crianças serem também desigualmente distribuídas pelas diferentes categoriais sociais (classe social, gênero, etnia, subgrupos etários). (SARMENTO, 2008, p.20).</w:t>
      </w:r>
    </w:p>
    <w:p>
      <w:pPr>
        <w:pStyle w:val="Normal"/>
        <w:spacing w:lineRule="auto" w:line="360" w:before="0" w:after="0"/>
        <w:jc w:val="both"/>
        <w:rPr>
          <w:rFonts w:ascii="Times New Roman" w:hAnsi="Times New Roman" w:cs="Times New Roman"/>
          <w:b/>
          <w:b/>
          <w:bCs/>
          <w:sz w:val="24"/>
          <w:szCs w:val="24"/>
        </w:rPr>
      </w:pPr>
      <w:r>
        <w:rPr>
          <w:rFonts w:cs="Times New Roman" w:ascii="Times New Roman" w:hAnsi="Times New Roman"/>
          <w:b/>
          <w:bCs/>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b/>
          <w:bCs/>
          <w:sz w:val="24"/>
          <w:szCs w:val="24"/>
        </w:rPr>
        <w:tab/>
      </w:r>
      <w:r>
        <w:rPr>
          <w:rFonts w:cs="Times New Roman" w:ascii="Times New Roman" w:hAnsi="Times New Roman"/>
          <w:sz w:val="24"/>
          <w:szCs w:val="24"/>
        </w:rPr>
        <w:t>Tratando-se da adolescência, segundo Rassial (1999), a especificidade do adolescente é não ser nem uma coisa nem outra – não é completamente criança, nem completamente adulto. Portanto, é uma lógica binária que possui algumas exceções, como acontece, por exemplo, com a elegibilidade do direito ao voto, aos 16 anos. Sobre esse tema, diz Rassial (1999):</w:t>
      </w:r>
    </w:p>
    <w:p>
      <w:pPr>
        <w:pStyle w:val="Normal"/>
        <w:spacing w:lineRule="auto" w:line="360" w:before="0" w:after="0"/>
        <w:jc w:val="both"/>
        <w:rPr>
          <w:rFonts w:ascii="Times New Roman" w:hAnsi="Times New Roman" w:cs="Times New Roman"/>
          <w:b/>
          <w:b/>
          <w:bCs/>
          <w:sz w:val="24"/>
          <w:szCs w:val="24"/>
        </w:rPr>
      </w:pPr>
      <w:r>
        <w:rPr>
          <w:rFonts w:cs="Times New Roman" w:ascii="Times New Roman" w:hAnsi="Times New Roman"/>
          <w:b/>
          <w:bCs/>
          <w:sz w:val="24"/>
          <w:szCs w:val="24"/>
        </w:rPr>
      </w:r>
    </w:p>
    <w:p>
      <w:pPr>
        <w:pStyle w:val="Normal"/>
        <w:spacing w:lineRule="auto" w:line="240" w:before="0" w:after="0"/>
        <w:ind w:left="2268" w:hanging="0"/>
        <w:jc w:val="both"/>
        <w:rPr>
          <w:rFonts w:ascii="Times New Roman" w:hAnsi="Times New Roman" w:cs="Times New Roman"/>
        </w:rPr>
      </w:pPr>
      <w:r>
        <w:rPr>
          <w:rFonts w:cs="Times New Roman" w:ascii="Times New Roman" w:hAnsi="Times New Roman"/>
        </w:rPr>
        <w:t>Por outro lado, as idades de treze, quinze e dezesseis anos marcam algum acesso à responsabilidade jurídica: aos treze anos, o adolescente torna-se plenamente responsável, mesmo que, até os dezesseis anos, beneficie-se quase automaticamente da escusa de minoridade e não incorra senão na metade das penas prescritas pelo código; a emancipação é possível aos dezesseis anos, a idade núbil da moça é fixada aos quinze anos, que é também a idade em que, ao mesmo tempo, a adoção plena torna-se impossível e a adoção simples requer o acordo do adotada. (RASSIAL, 1999, p.56).</w:t>
      </w:r>
    </w:p>
    <w:p>
      <w:pPr>
        <w:pStyle w:val="Normal"/>
        <w:spacing w:lineRule="auto" w:line="240" w:before="0" w:after="0"/>
        <w:ind w:left="2268" w:hanging="0"/>
        <w:jc w:val="both"/>
        <w:rPr>
          <w:rFonts w:ascii="Times New Roman" w:hAnsi="Times New Roman" w:cs="Times New Roman"/>
        </w:rPr>
      </w:pPr>
      <w:r>
        <w:rPr>
          <w:rFonts w:cs="Times New Roman" w:ascii="Times New Roman" w:hAnsi="Times New Roman"/>
        </w:rPr>
      </w:r>
    </w:p>
    <w:p>
      <w:pPr>
        <w:pStyle w:val="Normal"/>
        <w:spacing w:lineRule="auto" w:line="240" w:before="0" w:after="0"/>
        <w:ind w:left="2268" w:hanging="0"/>
        <w:jc w:val="both"/>
        <w:rPr>
          <w:rFonts w:ascii="Times New Roman" w:hAnsi="Times New Roman" w:cs="Times New Roman"/>
        </w:rPr>
      </w:pPr>
      <w:r>
        <w:rPr>
          <w:rFonts w:cs="Times New Roman" w:ascii="Times New Roman" w:hAnsi="Times New Roman"/>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b/>
          <w:bCs/>
          <w:sz w:val="24"/>
          <w:szCs w:val="24"/>
        </w:rPr>
        <w:tab/>
      </w:r>
      <w:r>
        <w:rPr>
          <w:rFonts w:cs="Times New Roman" w:ascii="Times New Roman" w:hAnsi="Times New Roman"/>
          <w:sz w:val="24"/>
          <w:szCs w:val="24"/>
        </w:rPr>
        <w:t>As concepções de adolescência, no entanto, retornam sempre ao senso comum, recaindo no fato de naturalizar o seu caráter problemático e não levando em conta as demasiadas diferenças abissais, de acordo com o contexto socioeconômico e cultural a que o jovem e o adolescente pertencem. Sabemos, nesse sentido, que ser adolescente de classe desfavorecida da periferia é diferente de ser adolescente privilegiado.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O estudo deve investigar e, assim, afirmar ou contradizer se os jovens que cumprem a medida de internação permanecem, em sua maioria, excluídos do acesso à educação, ao mundo do trabalho, sendo subjulgados à atuação alienante das instituições socioeducativas. Identificando se a instituição trabalha com as diversidades, com a complexidade ou com metodologias objetivas, diretivas, sem sistematização e sem compreensão da realidade do outro, que vive.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b/>
          <w:bCs/>
          <w:sz w:val="24"/>
          <w:szCs w:val="24"/>
        </w:rPr>
        <w:tab/>
      </w:r>
      <w:r>
        <w:rPr>
          <w:rFonts w:cs="Times New Roman" w:ascii="Times New Roman" w:hAnsi="Times New Roman"/>
          <w:sz w:val="24"/>
          <w:szCs w:val="24"/>
        </w:rPr>
        <w:t xml:space="preserve">A adolescência é considerada um período de ambiguidade, entre a maioridade e a minoridade, a responsabilidade e a irresponsabilidade, baseado, porém, nos textos das leis. O adolescente é considerado como ser inacabado, sendo alguns problemas considerados simplesmente patológicos. Aberastury e Knobel (1981) destacam que o adolescente é considerado propício para encarregar-se dos conflitos externos e assumir os aspectos tanto positivos quanto negativos dos sujeitos, pois presencia-se em nossa sociedade a responsabilização dos jovens pelo envolvimento com as drogas, delinquência e prostituição. </w:t>
      </w:r>
    </w:p>
    <w:p>
      <w:pPr>
        <w:pStyle w:val="Normal"/>
        <w:spacing w:lineRule="auto" w:line="360" w:before="0" w:after="0"/>
        <w:jc w:val="both"/>
        <w:rPr>
          <w:rFonts w:ascii="Times New Roman" w:hAnsi="Times New Roman" w:cs="Times New Roman"/>
          <w:b/>
          <w:b/>
          <w:bCs/>
          <w:sz w:val="24"/>
          <w:szCs w:val="24"/>
        </w:rPr>
      </w:pPr>
      <w:r>
        <w:rPr>
          <w:rFonts w:cs="Times New Roman" w:ascii="Times New Roman" w:hAnsi="Times New Roman"/>
          <w:sz w:val="24"/>
          <w:szCs w:val="24"/>
        </w:rPr>
        <w:tab/>
        <w:t>O adolescente, na busca de sua identificação, se submete aos sujeitos e instituições dominantes, compreende as relações de opressão e, assim, responde com violência, conforme destacado por Aberastury e Knobel (1981, p.19): “O adolescente, cujo destino é a busca de ideais e de figuras ideais para identificar-se, depara-se com a violência e o poder e os usa”.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b/>
          <w:bCs/>
          <w:sz w:val="24"/>
          <w:szCs w:val="24"/>
        </w:rPr>
        <w:tab/>
      </w:r>
      <w:r>
        <w:rPr>
          <w:rFonts w:cs="Times New Roman" w:ascii="Times New Roman" w:hAnsi="Times New Roman"/>
          <w:sz w:val="24"/>
          <w:szCs w:val="24"/>
        </w:rPr>
        <w:t xml:space="preserve">As escolas e instituições burocráticas, em conjunto com a modernidade, permitiram um afastamento entre a criança e o adolescente e o adulto, pois não é possível desempenhar suas vontades e, assim, são controlados cotidianamente e carregados com a responsabilidade de serem cidadãos do futuro e bem sucedidos.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b/>
          <w:bCs/>
          <w:sz w:val="24"/>
          <w:szCs w:val="24"/>
        </w:rPr>
        <w:tab/>
      </w:r>
      <w:r>
        <w:rPr>
          <w:rFonts w:cs="Times New Roman" w:ascii="Times New Roman" w:hAnsi="Times New Roman"/>
          <w:sz w:val="24"/>
          <w:szCs w:val="24"/>
        </w:rPr>
        <w:t xml:space="preserve">A definição da palavra adolescente deriva de </w:t>
      </w:r>
      <w:r>
        <w:rPr>
          <w:rFonts w:cs="Times New Roman" w:ascii="Times New Roman" w:hAnsi="Times New Roman"/>
          <w:i/>
          <w:iCs/>
          <w:sz w:val="24"/>
          <w:szCs w:val="24"/>
        </w:rPr>
        <w:t>adolescere</w:t>
      </w:r>
      <w:r>
        <w:rPr>
          <w:rFonts w:cs="Times New Roman" w:ascii="Times New Roman" w:hAnsi="Times New Roman"/>
          <w:sz w:val="24"/>
          <w:szCs w:val="24"/>
        </w:rPr>
        <w:t>, cujo significado é crescer, se desenvolver. A Organização Mundial da Saúde (OMS) aponta que a adolescência se situa no período entre os 10 e 19 anos de idade, sendo considerada uma fase na qual ocorrem mudanças psicológicas, sociais, cognitivas e emocionais. Esse processo de transição pode originar conflitos, pois o adolescente está na busca por sua identidade e seu ajustamento ao meio externo, como influenciador e construtor de ideias, com a consciência de que essa construção depende de uma dialética com o outro.</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O ECA, por sua vez, considera como adolescente o indivíduo entre 12 e 18 anos de idade. Segundo Caroni e Bastos (2015), dados referentes ao ano da publicação do artigo, estimava-se que havia 1,2 bilhão de adolescentes em todo o mundo, correspondendo a um quinto da população mundial. Desse percentual, mais da metade vive em países em desenvolvimento, com dificuldade de acesso a serviços de saúde, habitação e educação de qualidade.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Estes são dados quantitativos importantes de serem mensurados para a análise organizacional e de saúde pública, mas é importante elucidar-se que não se denota a adolescência somente pela faixa etária. Caroni e Bastos (2015) estabelecem que é um período da vida que se caracteriza por intensas transformações que vão desde as mudanças corporais até a organização de competências, habilidades e desenvolvimento de  autonomia.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Silva e Lopes (2009) destacam que no Brasil há o uso recorrente de dois termos em comum – juventude e adolescência –, cujas diferenças e semelhanças não são totalmente esclarecidas, porém, são complementares:</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ind w:left="2268" w:hanging="0"/>
        <w:jc w:val="both"/>
        <w:rPr>
          <w:rFonts w:ascii="Times New Roman" w:hAnsi="Times New Roman" w:cs="Times New Roman"/>
          <w:sz w:val="24"/>
          <w:szCs w:val="24"/>
        </w:rPr>
      </w:pPr>
      <w:r>
        <w:rPr>
          <w:rFonts w:cs="Times New Roman" w:ascii="Times New Roman" w:hAnsi="Times New Roman"/>
        </w:rPr>
        <w:t>O termo adolescência parece estar mais vinculado às teorias psicológicas, considerando o indivíduo como ser psíquico, pautado pela realidade que constrói e por sua experiência subjetiva. Ao passo que o termo juventude parece ser privilegiado no campo das teorias sociológicas e históricas, no qual a leitura do coletivo prevalece. Sendo assim, a juventude só poderia ser entendida na sua articulação com os processos sociais mais gerais e na sua inserção no conjunto das relações sociais produzidas ao longo da história. (SILVA e LOPES, 2009, p.88).</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O ECA estabelece a adolescência entre 12 e 18 anos incompletos, mas a categoria juventude não é citada no Estatuto. Com isso, a adolescência se tornou alvo de estudo, em meados do século XIX, com a justificativa de um discurso psicopedagógico em torno de um indivíduo disciplinado e higiênico. De que maneira, a família e a escola contribuem enquanto, espaços considerados preventivos das mazelas a que os jovens são associados? Serão eles, também considerados os principais causadores.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Sabemos que, no campo macroestrutural, abordando questões históricas e sociais, definir o conceito de adolescência e juventude é complexo, pois ele assume diversas influências em relação às heterogeneidades que produzem e se reproduzem cotidianamente, de acordo com as condições permitidas na vida de cada sujeito. </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 xml:space="preserve">Azevedo </w:t>
      </w:r>
      <w:r>
        <w:rPr>
          <w:rFonts w:cs="Times New Roman" w:ascii="Times New Roman" w:hAnsi="Times New Roman"/>
          <w:i/>
          <w:iCs/>
          <w:sz w:val="24"/>
          <w:szCs w:val="24"/>
        </w:rPr>
        <w:t>et al</w:t>
      </w:r>
      <w:r>
        <w:rPr>
          <w:rFonts w:cs="Times New Roman" w:ascii="Times New Roman" w:hAnsi="Times New Roman"/>
          <w:sz w:val="24"/>
          <w:szCs w:val="24"/>
        </w:rPr>
        <w:t xml:space="preserve"> (2017) expõem que as práticas punitivas reforçam a perspectiva biomédica da adolescência, pois a consideram como um período natural e universal do desenvolvimento, categoria intitulada adolescência normal, que necessita de total controle. Já numa análise sócio-histórica, a adolescência é construída socialmente, não existe por si só – as condições sociais que constroem os determinados tipos de adolescência correspondem, aqui, ao contexto histórico-cultural.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Sabemos que no cotidiano dos adolescentes que cumprem medida socioeducativa estão presentes resistências e violências, pois enquanto os sujeitos forem livres sempre existirão relações de poder, a capacidade de não sujeitamento e de resistência, com a qual reagirão a todo tipo de poder e disciplina. A aproximação para com estes jovens, permiteu-me vislumbrar uma sociedade desigual em vários sentidos. Ouvir alguns relatos de experiências de vida de cada sujeito, é difícil engolir a ideia que vivemos uma democracia com todos os indivíduos possuindo direitos iguais e sendo respeitados como cidadãos.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ListParagraph"/>
        <w:numPr>
          <w:ilvl w:val="1"/>
          <w:numId w:val="4"/>
        </w:numPr>
        <w:spacing w:lineRule="auto" w:line="360" w:before="0" w:after="0"/>
        <w:jc w:val="both"/>
        <w:rPr>
          <w:rFonts w:ascii="Times New Roman" w:hAnsi="Times New Roman"/>
          <w:sz w:val="24"/>
          <w:szCs w:val="24"/>
        </w:rPr>
      </w:pPr>
      <w:r>
        <w:rPr>
          <w:rFonts w:ascii="Times New Roman" w:hAnsi="Times New Roman"/>
          <w:sz w:val="24"/>
          <w:szCs w:val="24"/>
        </w:rPr>
        <w:t>CATEGORIA JUVENTUDE: uma construção social</w:t>
      </w:r>
    </w:p>
    <w:p>
      <w:pPr>
        <w:pStyle w:val="ListParagraph"/>
        <w:spacing w:lineRule="auto" w:line="360" w:before="0" w:after="0"/>
        <w:ind w:left="360" w:hanging="0"/>
        <w:jc w:val="both"/>
        <w:rPr>
          <w:rFonts w:ascii="Times New Roman" w:hAnsi="Times New Roman"/>
          <w:b/>
          <w:b/>
          <w:bCs/>
        </w:rPr>
      </w:pPr>
      <w:r>
        <w:rPr>
          <w:rFonts w:ascii="Times New Roman" w:hAnsi="Times New Roman"/>
          <w:b/>
          <w:bCs/>
        </w:rPr>
      </w:r>
    </w:p>
    <w:p>
      <w:pPr>
        <w:pStyle w:val="Normal"/>
        <w:spacing w:lineRule="auto" w:line="240" w:before="0" w:after="0"/>
        <w:ind w:left="3540" w:hanging="0"/>
        <w:jc w:val="both"/>
        <w:rPr>
          <w:rFonts w:ascii="Times New Roman" w:hAnsi="Times New Roman"/>
        </w:rPr>
      </w:pPr>
      <w:r>
        <w:rPr>
          <w:rFonts w:ascii="Times New Roman" w:hAnsi="Times New Roman"/>
          <w:i/>
          <w:iCs/>
        </w:rPr>
        <w:t>Não sei como desenhar o menino. Sei que é impossível desenhá-lo a carvão, pois até o bico de pena mancha o papel para além da finíssima linha de extrema atualidade em que ele vive. Um dia o domesticaremos em humano, e poderemos desenhá-lo. (</w:t>
      </w:r>
      <w:r>
        <w:rPr>
          <w:rFonts w:ascii="Times New Roman" w:hAnsi="Times New Roman"/>
        </w:rPr>
        <w:t xml:space="preserve">Clarice Lispector, 1971). </w:t>
      </w:r>
    </w:p>
    <w:p>
      <w:pPr>
        <w:pStyle w:val="Normal"/>
        <w:spacing w:lineRule="auto" w:line="240" w:before="0" w:after="0"/>
        <w:ind w:left="3540" w:hanging="0"/>
        <w:jc w:val="both"/>
        <w:rPr>
          <w:rFonts w:ascii="Times New Roman" w:hAnsi="Times New Roman"/>
          <w:b/>
          <w:b/>
          <w:bCs/>
          <w:sz w:val="24"/>
          <w:szCs w:val="24"/>
        </w:rPr>
      </w:pPr>
      <w:r>
        <w:rPr>
          <w:rFonts w:ascii="Times New Roman" w:hAnsi="Times New Roman"/>
          <w:b/>
          <w:bCs/>
          <w:sz w:val="24"/>
          <w:szCs w:val="24"/>
        </w:rPr>
      </w:r>
    </w:p>
    <w:p>
      <w:pPr>
        <w:pStyle w:val="Normal"/>
        <w:spacing w:lineRule="auto" w:line="360" w:before="0" w:after="0"/>
        <w:ind w:firstLine="708"/>
        <w:jc w:val="both"/>
        <w:rPr>
          <w:rFonts w:ascii="Times New Roman" w:hAnsi="Times New Roman"/>
          <w:sz w:val="24"/>
          <w:szCs w:val="24"/>
        </w:rPr>
      </w:pPr>
      <w:r>
        <w:rPr>
          <w:rFonts w:ascii="Times New Roman" w:hAnsi="Times New Roman"/>
          <w:sz w:val="24"/>
          <w:szCs w:val="24"/>
        </w:rPr>
        <w:t xml:space="preserve">A juventude é uma invenção social conceituada pelo outro, sendo o outro um adulto que também é produto do capitalismo. É necessário compreender o conceito de juventude, classificando-se, assim, a diversidade de ser jovem e não partindo-se da conceituação de uma faixa etária que seja definida de forma igual para todos. </w:t>
      </w:r>
    </w:p>
    <w:p>
      <w:pPr>
        <w:pStyle w:val="Normal"/>
        <w:spacing w:lineRule="auto" w:line="360" w:before="0" w:after="0"/>
        <w:ind w:firstLine="708"/>
        <w:jc w:val="both"/>
        <w:rPr>
          <w:rFonts w:ascii="Times New Roman" w:hAnsi="Times New Roman"/>
          <w:sz w:val="24"/>
          <w:szCs w:val="24"/>
        </w:rPr>
      </w:pPr>
      <w:r>
        <w:rPr>
          <w:rFonts w:ascii="Times New Roman" w:hAnsi="Times New Roman"/>
          <w:sz w:val="24"/>
          <w:szCs w:val="24"/>
        </w:rPr>
        <w:t>Para Bordieu (1983), a juventude é considerada apenas como uma palavra, mas sua complexidade deve derivar de uma categoria social, tratada como questão pública e social, entendendo que a juventude não é tratada de forma igual para todo jovem – advém de condições históricas e culturais, não sendo isolada de classe e de gênero. Sendo assim, definir juventude é uma tarefa complexa e árdua, pois todas as demais categorias e critérios que a definem são constituídos social e historicamente.</w:t>
      </w:r>
    </w:p>
    <w:p>
      <w:pPr>
        <w:pStyle w:val="Normal"/>
        <w:spacing w:lineRule="auto" w:line="360" w:before="0" w:after="0"/>
        <w:jc w:val="both"/>
        <w:rPr>
          <w:rFonts w:ascii="Times New Roman" w:hAnsi="Times New Roman"/>
          <w:sz w:val="24"/>
          <w:szCs w:val="24"/>
        </w:rPr>
      </w:pPr>
      <w:r>
        <w:rPr>
          <w:rFonts w:ascii="Times New Roman" w:hAnsi="Times New Roman"/>
          <w:sz w:val="24"/>
          <w:szCs w:val="24"/>
        </w:rPr>
        <w:tab/>
        <w:t xml:space="preserve">O pesquisador Nildo Viana, em seu livro </w:t>
      </w:r>
      <w:r>
        <w:rPr>
          <w:rFonts w:ascii="Times New Roman" w:hAnsi="Times New Roman"/>
          <w:i/>
          <w:iCs/>
          <w:sz w:val="24"/>
          <w:szCs w:val="24"/>
        </w:rPr>
        <w:t>Juventude e Sociedade: Ensaios sobre a condição juvenil</w:t>
      </w:r>
      <w:r>
        <w:rPr>
          <w:rFonts w:ascii="Times New Roman" w:hAnsi="Times New Roman"/>
          <w:sz w:val="24"/>
          <w:szCs w:val="24"/>
        </w:rPr>
        <w:t xml:space="preserve"> (2015), pensa a juventude com a aplicação do marxismo. O pesquisador propõe reflexões críticas e rigorosas, faz com que pensemos em saídas fora do aspecto individual dos sujeitos, destacando que o papel primordial é analisar a questão da juventude coadunada com o conceito de socialização e, assim, delimitar espaços e âmbitos da condição juvenil, uma vez que, para ele:</w:t>
      </w:r>
    </w:p>
    <w:p>
      <w:pPr>
        <w:pStyle w:val="Normal"/>
        <w:spacing w:lineRule="auto" w:line="360" w:before="0" w:after="0"/>
        <w:jc w:val="both"/>
        <w:rPr>
          <w:rFonts w:ascii="Times New Roman" w:hAnsi="Times New Roman"/>
          <w:sz w:val="24"/>
          <w:szCs w:val="24"/>
        </w:rPr>
      </w:pPr>
      <w:r>
        <w:rPr>
          <w:rFonts w:ascii="Times New Roman" w:hAnsi="Times New Roman"/>
          <w:sz w:val="24"/>
          <w:szCs w:val="24"/>
        </w:rPr>
      </w:r>
    </w:p>
    <w:p>
      <w:pPr>
        <w:pStyle w:val="Normal"/>
        <w:spacing w:lineRule="auto" w:line="240" w:before="0" w:after="0"/>
        <w:ind w:left="2268" w:hanging="0"/>
        <w:jc w:val="both"/>
        <w:rPr>
          <w:rFonts w:ascii="Times New Roman" w:hAnsi="Times New Roman"/>
        </w:rPr>
      </w:pPr>
      <w:r>
        <w:rPr>
          <w:rFonts w:ascii="Times New Roman" w:hAnsi="Times New Roman"/>
        </w:rPr>
        <w:t>A juventude não é uma categoria biológica, psicológica ou de uma faixa etária abstrata e sim de um conjunto de indivíduos com uma idade aproximada (não é possível delimitar exatamente em que idade começa e termina a juventude, como as instituições provam isso criando distinta faixas etárias que as representariam), pois isso varia de acordo com a época, país, classe social, cultura, indivíduo, no qual, se realiza o processo de ressocialização. (VIANA, 2015 p. 58).</w:t>
      </w:r>
    </w:p>
    <w:p>
      <w:pPr>
        <w:pStyle w:val="Normal"/>
        <w:spacing w:lineRule="auto" w:line="240" w:before="0" w:after="0"/>
        <w:jc w:val="both"/>
        <w:rPr>
          <w:rFonts w:ascii="Times New Roman" w:hAnsi="Times New Roman"/>
        </w:rPr>
      </w:pPr>
      <w:r>
        <w:rPr>
          <w:rFonts w:ascii="Times New Roman" w:hAnsi="Times New Roman"/>
        </w:rPr>
      </w:r>
    </w:p>
    <w:p>
      <w:pPr>
        <w:pStyle w:val="Normal"/>
        <w:spacing w:lineRule="auto" w:line="240" w:before="0" w:after="0"/>
        <w:jc w:val="both"/>
        <w:rPr>
          <w:rFonts w:ascii="Times New Roman" w:hAnsi="Times New Roman"/>
        </w:rPr>
      </w:pPr>
      <w:r>
        <w:rPr>
          <w:rFonts w:ascii="Times New Roman" w:hAnsi="Times New Roman"/>
        </w:rPr>
      </w:r>
    </w:p>
    <w:p>
      <w:pPr>
        <w:pStyle w:val="Normal"/>
        <w:spacing w:lineRule="auto" w:line="360" w:before="0" w:after="0"/>
        <w:jc w:val="both"/>
        <w:rPr>
          <w:rFonts w:ascii="Times New Roman" w:hAnsi="Times New Roman"/>
          <w:sz w:val="24"/>
          <w:szCs w:val="24"/>
        </w:rPr>
      </w:pPr>
      <w:r>
        <w:rPr>
          <w:rFonts w:ascii="Times New Roman" w:hAnsi="Times New Roman"/>
        </w:rPr>
        <w:tab/>
      </w:r>
      <w:r>
        <w:rPr>
          <w:rFonts w:ascii="Times New Roman" w:hAnsi="Times New Roman"/>
          <w:sz w:val="24"/>
          <w:szCs w:val="24"/>
        </w:rPr>
        <w:t xml:space="preserve">Existem diversos campos do saber que procuram explicar e definir a categoria juventude: as concepções biológicas, que tratam das questões fisiológicas, do corpo do indivíduo; a concepção psicológica, que se refere à personalidade, a qual, por muitas vezes, contempla outros termos de uso, como adolescência, por exemplo. Partiremos, aqui, da concepção de jovem como ser social, em sua totalidade, com todas as especificidades (classes sociais, gêneros e etnias). </w:t>
      </w:r>
    </w:p>
    <w:p>
      <w:pPr>
        <w:pStyle w:val="Normal"/>
        <w:spacing w:lineRule="auto" w:line="360" w:before="0" w:after="0"/>
        <w:jc w:val="both"/>
        <w:rPr>
          <w:rFonts w:ascii="Times New Roman" w:hAnsi="Times New Roman"/>
          <w:sz w:val="24"/>
          <w:szCs w:val="24"/>
        </w:rPr>
      </w:pPr>
      <w:r>
        <w:rPr>
          <w:rFonts w:ascii="Times New Roman" w:hAnsi="Times New Roman"/>
          <w:sz w:val="24"/>
          <w:szCs w:val="24"/>
        </w:rPr>
        <w:tab/>
        <w:t xml:space="preserve">Dessa forma, trataremos em nossa pesquisa, da juventude brasileira que lota os centros de internações ou atendimentos socioeducativos, especificamente o Centro de Internação Provisória, em Goiânia, entendendo que “a identidade juvenil é produzida pela sociedade e reproduzida e alterada pela juventude” (VIANA, 2013, p. 45) e, assim, também relacionada com as relações contextualizadas pelas lutas e movimentos sociais. </w:t>
      </w:r>
    </w:p>
    <w:p>
      <w:pPr>
        <w:pStyle w:val="Normal"/>
        <w:spacing w:lineRule="auto" w:line="360" w:before="0" w:after="0"/>
        <w:jc w:val="both"/>
        <w:rPr>
          <w:rFonts w:ascii="Times New Roman" w:hAnsi="Times New Roman"/>
          <w:sz w:val="24"/>
          <w:szCs w:val="24"/>
        </w:rPr>
      </w:pPr>
      <w:r>
        <w:rPr>
          <w:rFonts w:ascii="Times New Roman" w:hAnsi="Times New Roman"/>
          <w:sz w:val="24"/>
          <w:szCs w:val="24"/>
        </w:rPr>
        <w:tab/>
        <w:t xml:space="preserve">A pesquisa tangencia questões de encarceramento, privação de liberdade de jovens e a dinâmica cotidiana de produção e reprodução de violência. Portanto, deveremos inferir uma análise sobre onde esses jovens vivem, e quais os impactos dos regimes de acumulação na constituição da juventude brasileira. </w:t>
      </w:r>
    </w:p>
    <w:p>
      <w:pPr>
        <w:pStyle w:val="Normal"/>
        <w:spacing w:lineRule="auto" w:line="360" w:before="0" w:after="0"/>
        <w:jc w:val="both"/>
        <w:rPr>
          <w:rFonts w:ascii="Times New Roman" w:hAnsi="Times New Roman"/>
          <w:sz w:val="24"/>
          <w:szCs w:val="24"/>
        </w:rPr>
      </w:pPr>
      <w:r>
        <w:rPr>
          <w:rFonts w:ascii="Times New Roman" w:hAnsi="Times New Roman"/>
          <w:sz w:val="24"/>
          <w:szCs w:val="24"/>
        </w:rPr>
        <w:tab/>
        <w:t xml:space="preserve">É incoerente inferir um único elemento comum que caracterize a juventude, pois ela “Está marcada pela divisão, principalmente de classes sociais e de outras diferenciações, tais como cultura e religião.” (VIANA, 2013, p.108). A maioria dos jovens pobres e negros, são alvos das principais políticas de encarceramento, genocídio e “excluídos do mercado formal e do consumo”, aumentando sua adesão ao mercado em redes ditas “ilegais” e envolvimento com atos ilícitos, configurando-os como única forma de sobrevivência. Assim, segundo Rovaron (2017) </w:t>
      </w:r>
      <w:r>
        <w:rPr>
          <w:rFonts w:ascii="Times New Roman" w:hAnsi="Times New Roman"/>
          <w:i/>
          <w:iCs/>
          <w:sz w:val="24"/>
          <w:szCs w:val="24"/>
        </w:rPr>
        <w:t xml:space="preserve">apud </w:t>
      </w:r>
      <w:r>
        <w:rPr>
          <w:rFonts w:ascii="Times New Roman" w:hAnsi="Times New Roman"/>
          <w:sz w:val="24"/>
          <w:szCs w:val="24"/>
        </w:rPr>
        <w:t>Novaes (2006), a juventude é um espelho que reflete e revela as desigualdades e diferenças sociais. Nesse sentido:</w:t>
      </w:r>
    </w:p>
    <w:p>
      <w:pPr>
        <w:pStyle w:val="Normal"/>
        <w:spacing w:lineRule="auto" w:line="360" w:before="0" w:after="0"/>
        <w:jc w:val="both"/>
        <w:rPr>
          <w:rFonts w:ascii="Times New Roman" w:hAnsi="Times New Roman"/>
          <w:sz w:val="24"/>
          <w:szCs w:val="24"/>
        </w:rPr>
      </w:pPr>
      <w:r>
        <w:rPr>
          <w:rFonts w:ascii="Times New Roman" w:hAnsi="Times New Roman"/>
          <w:sz w:val="24"/>
          <w:szCs w:val="24"/>
        </w:rPr>
      </w:r>
    </w:p>
    <w:p>
      <w:pPr>
        <w:pStyle w:val="Normal"/>
        <w:spacing w:lineRule="auto" w:line="240" w:before="0" w:after="0"/>
        <w:ind w:left="2268" w:hanging="0"/>
        <w:jc w:val="both"/>
        <w:rPr>
          <w:rFonts w:ascii="Times New Roman" w:hAnsi="Times New Roman"/>
        </w:rPr>
      </w:pPr>
      <w:r>
        <w:rPr>
          <w:rFonts w:ascii="Times New Roman" w:hAnsi="Times New Roman"/>
        </w:rPr>
        <w:t>O número de mortes de jovens com idade entre 15 e 29 anos foi maior que o restante da população: entre os anos 1980 e 2014, enquanto no total da sociedade o crescimento de homicídios causados por arma de fogo, cresceu 592,8% entre os jovens o número se elevou para 699,5%. Segundo dados do IBGE, a juventude representava 26% da população brasileira nesse período, mas correspondiam a 58% das vítimas de homicídios. Os índices apontam que o pico de maior violência contra os jovens se dá na faixa de 20 anos de idade. (ROVARON, 2017, p. 19).</w:t>
      </w:r>
    </w:p>
    <w:p>
      <w:pPr>
        <w:pStyle w:val="Normal"/>
        <w:spacing w:lineRule="auto" w:line="360" w:before="0" w:after="0"/>
        <w:jc w:val="both"/>
        <w:rPr>
          <w:rFonts w:ascii="Times New Roman" w:hAnsi="Times New Roman"/>
          <w:sz w:val="24"/>
          <w:szCs w:val="24"/>
        </w:rPr>
      </w:pPr>
      <w:r>
        <w:rPr>
          <w:rFonts w:ascii="Times New Roman" w:hAnsi="Times New Roman"/>
          <w:sz w:val="24"/>
          <w:szCs w:val="24"/>
        </w:rPr>
      </w:r>
    </w:p>
    <w:p>
      <w:pPr>
        <w:pStyle w:val="Normal"/>
        <w:spacing w:lineRule="auto" w:line="360" w:before="0" w:after="0"/>
        <w:jc w:val="both"/>
        <w:rPr>
          <w:rFonts w:ascii="Times New Roman" w:hAnsi="Times New Roman"/>
          <w:sz w:val="24"/>
          <w:szCs w:val="24"/>
        </w:rPr>
      </w:pPr>
      <w:r>
        <w:rPr>
          <w:rFonts w:ascii="Times New Roman" w:hAnsi="Times New Roman"/>
          <w:sz w:val="24"/>
          <w:szCs w:val="24"/>
        </w:rPr>
        <w:tab/>
        <w:t xml:space="preserve">O conceito de juventude adotado pela modernidade é aquele em que ela se completa quando se integra o sujeito socialmente ao mercado de trabalho e à sociedade de consumo. O conceito de juventude parte, assim, de uma construção social, sendo produzido pelo outro (sendo esse “outro”, o adulto). Sendo assim, é importante elucidar de qual jovem estamos falando, quais dados e estatísticas estão inseridos e sobre qual realidade vivem. Segundo Rovaron (2017, p.19), “A análise dos dados nos permite afirmar que o alvo das balas parece se concentrar em uma mesma população, formado por homens jovens e negros”. </w:t>
      </w:r>
    </w:p>
    <w:p>
      <w:pPr>
        <w:pStyle w:val="Normal"/>
        <w:spacing w:lineRule="auto" w:line="360" w:before="0" w:after="0"/>
        <w:jc w:val="both"/>
        <w:rPr>
          <w:rFonts w:ascii="Times New Roman" w:hAnsi="Times New Roman" w:cs="Times New Roman"/>
          <w:sz w:val="24"/>
          <w:szCs w:val="24"/>
        </w:rPr>
      </w:pPr>
      <w:r>
        <w:rPr>
          <w:rFonts w:ascii="Times New Roman" w:hAnsi="Times New Roman"/>
          <w:sz w:val="24"/>
          <w:szCs w:val="24"/>
        </w:rPr>
        <w:tab/>
      </w:r>
      <w:r>
        <w:rPr>
          <w:rFonts w:cs="Times New Roman" w:ascii="Times New Roman" w:hAnsi="Times New Roman"/>
          <w:sz w:val="24"/>
          <w:szCs w:val="24"/>
        </w:rPr>
        <w:t>Convém destacar o público que é objeto de nossa pesquisa, principalmente nascidos nos anos 2000. A maior parcela de jovens internados nos Centros de Internação Provisória em Goiânia “é composta por homens, da classe baixa, em péssimas condições de assistência familiar, e possuem baixa escolaridade.” (ARAUJO E SANTOS, 2009, p. 220). A violência é frequente na instituição, mas “é o aparato policial que faz a violência se dissolver” (WACQUANT, 2015 p.378). As tentativas de rebelião são constantes e a estrutura e funcionamento destes espaços permanecem inalterados. O esquema institucionalizado de opressão, estereótipo, torturas, lógica punitiva e conflitos permanecem no cotidiano das instituições de privação de liberdade, que permanecem atendendo jovens:</w:t>
      </w:r>
    </w:p>
    <w:p>
      <w:pPr>
        <w:pStyle w:val="Normal"/>
        <w:spacing w:lineRule="auto" w:line="360" w:before="0" w:after="0"/>
        <w:jc w:val="both"/>
        <w:rPr>
          <w:rFonts w:ascii="Times New Roman" w:hAnsi="Times New Roman"/>
          <w:sz w:val="24"/>
          <w:szCs w:val="24"/>
        </w:rPr>
      </w:pPr>
      <w:r>
        <w:rPr>
          <w:rFonts w:ascii="Times New Roman" w:hAnsi="Times New Roman"/>
          <w:sz w:val="24"/>
          <w:szCs w:val="24"/>
        </w:rPr>
      </w:r>
    </w:p>
    <w:p>
      <w:pPr>
        <w:pStyle w:val="Normal"/>
        <w:spacing w:lineRule="auto" w:line="240" w:before="0" w:after="0"/>
        <w:ind w:left="2268" w:hanging="0"/>
        <w:jc w:val="both"/>
        <w:rPr>
          <w:rFonts w:ascii="Times New Roman" w:hAnsi="Times New Roman"/>
        </w:rPr>
      </w:pPr>
      <w:r>
        <w:rPr>
          <w:rFonts w:ascii="Times New Roman" w:hAnsi="Times New Roman"/>
        </w:rPr>
        <w:t>Atingidos por um tríplice estigma, ao mesmo tempo moral (eles foram colocados fora da cidadania ao violarem a lei), de classe (eles são pobres em uma sociedade que venera a riqueza e concebe o sucesso social como resultado unicamente do esforço individual) e de casta (eles são majoritariamente negros, oriundos, portanto, de uma comunidade despida de “honra étnica”). (WACQUANT, 2015 p. 312).</w:t>
      </w:r>
    </w:p>
    <w:p>
      <w:pPr>
        <w:pStyle w:val="Normal"/>
        <w:spacing w:lineRule="auto" w:line="360" w:before="0" w:after="0"/>
        <w:jc w:val="both"/>
        <w:rPr>
          <w:rFonts w:ascii="Times New Roman" w:hAnsi="Times New Roman"/>
          <w:sz w:val="24"/>
          <w:szCs w:val="24"/>
        </w:rPr>
      </w:pPr>
      <w:r>
        <w:rPr>
          <w:rFonts w:ascii="Times New Roman" w:hAnsi="Times New Roman"/>
          <w:sz w:val="24"/>
          <w:szCs w:val="24"/>
        </w:rPr>
      </w:r>
    </w:p>
    <w:p>
      <w:pPr>
        <w:pStyle w:val="Normal"/>
        <w:spacing w:lineRule="auto" w:line="360" w:before="0" w:after="0"/>
        <w:jc w:val="both"/>
        <w:rPr>
          <w:rFonts w:ascii="Times New Roman" w:hAnsi="Times New Roman"/>
          <w:sz w:val="24"/>
          <w:szCs w:val="24"/>
        </w:rPr>
      </w:pPr>
      <w:r>
        <w:rPr>
          <w:rFonts w:ascii="Times New Roman" w:hAnsi="Times New Roman"/>
          <w:sz w:val="24"/>
          <w:szCs w:val="24"/>
        </w:rPr>
        <w:tab/>
        <w:t xml:space="preserve">As casas de detenções e instituições para jovens em regime de privação de liberdade, é um espaço construído e arquitetado com um propósito único: confinar à força uma população estigmatizada, da qual os jovens são, quase que exclusivamente, provenientes dos estratos mais precarizados, como maneira de ‘controlar os membros da gentalha’ que sujam as ruas da cidade” (WACQUANT, 2015 p. 133). </w:t>
      </w:r>
    </w:p>
    <w:p>
      <w:pPr>
        <w:pStyle w:val="Normal"/>
        <w:spacing w:lineRule="auto" w:line="360" w:before="0" w:after="0"/>
        <w:jc w:val="both"/>
        <w:rPr>
          <w:rFonts w:ascii="Times New Roman" w:hAnsi="Times New Roman" w:cs="Times New Roman"/>
          <w:sz w:val="24"/>
          <w:szCs w:val="24"/>
        </w:rPr>
      </w:pPr>
      <w:r>
        <w:rPr>
          <w:rFonts w:ascii="Times New Roman" w:hAnsi="Times New Roman"/>
          <w:sz w:val="24"/>
          <w:szCs w:val="24"/>
        </w:rPr>
        <w:tab/>
      </w:r>
      <w:r>
        <w:rPr>
          <w:rFonts w:cs="Times New Roman" w:ascii="Times New Roman" w:hAnsi="Times New Roman"/>
          <w:sz w:val="24"/>
          <w:szCs w:val="24"/>
        </w:rPr>
        <w:t>Ozella e Aguiar (2008) tratam das condições sociais que contribuem para o desenvolvimento de características dos jovens, refletem sobre as visões predominantes na década de 60, associando o jovem à violência, às drogas e ao individualismo. O fenômeno da juventude é encarado como um período natural de crise no que cumpre o papel de ocultar as contradições sociais e elementos que constituem o fenômeno da juventude.</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A categoria juventude pode ser considerada com uma fase de trajetória biográfica da infância até a fase adulta, e essas trajetórias são respectivas às questões sociais e históricas. Nesse sentido, “(...)As categorias de adolescência e juventude são entendidas como construção sócio-histórica, econômica, cultural e relacional, determinadas em um processo permanente de mudança e ressignificação nas sociedades contemporâneas.” (SILVA e LOPES, 2009, p.92).</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 xml:space="preserve">Como conceituado por Pais (1990) as teorias são sempre paradoxos, no sentido que são multiplicados para desvendar unidades da realidade, como acontece com o conceito de juventude. Na verdade, há diferentes representações e correntes de juventude, não há como colocá-los em uma cultura juvenil unitária. Em termos de expectativas, aspirações e poder de consumo, dentre outros, as diferenças sociais que entre eles existem. Eles se identificam, como pertencendo, a grupos ideológicos, classes sociais diferentes entre si.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Se há diferentes culturas juvenis, baseado nas diferenças parcelas de classe, poder, econômicas, oportunidades, interesses, trabalho, não há como subsumir uma única categoria de juventude com universos sociais diferentes, sendo que não há nada em comum entre eles. Os comportamentos cotidianos de um jovem, por exemplo, vindo de uma geração, em que sua crença ou costume religioso, existe a norma de não exercer nenhuma atividade no período da manhã de todos os sábados, impedirá que o mesmo, desempenhe qualquer outra função ou compartilhe com o outro jovem, que não segue o seu costume, atividades de cunho laboral, aos sábados pela manhã. Consequentemente, os modos de pensar e agir em relação as perspectivas inerentes à fase de vida desse sujeito,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difere demasiadamente de um outro jovem que não compartilha do seu cotidiano, pensamentos e ideias.</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ind w:left="2268" w:hanging="0"/>
        <w:jc w:val="both"/>
        <w:rPr>
          <w:rFonts w:ascii="Times New Roman" w:hAnsi="Times New Roman" w:cs="Times New Roman"/>
        </w:rPr>
      </w:pPr>
      <w:r>
        <w:rPr>
          <w:rFonts w:cs="Times New Roman" w:ascii="Times New Roman" w:hAnsi="Times New Roman"/>
        </w:rPr>
        <w:t>Justamente porque as fases da vida (vulgarmente identificadas com a infância, a adolescência, a juventude, a meia-idade e a velhice) têm variado enquanto tranches de idade ao longo da história, cabe perguntar: quais os fatores sociais que determinarão, em determinados períodos, a construção social de determinadas fases de vida? Aqui temos outro exemplo muito simples de interrogação e problematização sociológicas. (PAIS, p.146, 1990).</w:t>
      </w:r>
    </w:p>
    <w:p>
      <w:pPr>
        <w:pStyle w:val="Normal"/>
        <w:spacing w:lineRule="auto" w:line="240" w:before="0" w:after="0"/>
        <w:jc w:val="both"/>
        <w:rPr>
          <w:rFonts w:ascii="Times New Roman" w:hAnsi="Times New Roman" w:cs="Times New Roman"/>
        </w:rPr>
      </w:pPr>
      <w:r>
        <w:rPr>
          <w:rFonts w:cs="Times New Roman" w:ascii="Times New Roman" w:hAnsi="Times New Roman"/>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rPr>
        <w:tab/>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Se referir a uma fase da vida da juventude, é pensar e elaborar uma definição baseada no contexto de particularidades econômicas, políticas, sociais, que podem também, serem modificadas de acordo com o tempo e período histórico que vivenciamos. Fatores como o aumento de indivíduos, no sentido demográfico populacional, começaram a atrair a atenção dos poderes públicos. Uma forma de permitir uma resolução parcial a alguns destes problemas, foi a extensão dos níveis de escolaridade, alguns de forma obrigatório, foram propostas, a fim de acelerar o rápido ingresso do jovem no mundo do trabalho.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ind w:left="2268" w:hanging="0"/>
        <w:jc w:val="both"/>
        <w:rPr>
          <w:rFonts w:ascii="Times New Roman" w:hAnsi="Times New Roman" w:cs="Times New Roman"/>
        </w:rPr>
      </w:pPr>
      <w:r>
        <w:rPr>
          <w:rFonts w:cs="Times New Roman" w:ascii="Times New Roman" w:hAnsi="Times New Roman"/>
        </w:rPr>
        <w:t>O prolongamento da escolaridade, a legislação sobre trabalho infantil, que incrementava a idade a que os adolescentes podiam começar a trabalhar, o próprio surgimento da família contemporânea, com o correspondente aumento da dependência dos jovens em relação às suas famílias de origem, a proliferação de casas de correção para menores e outras medidas públicas constituíram a expressão do reconhecimento social dos problemas da adolescência. (PAIS, p.148, 1990).</w:t>
      </w:r>
    </w:p>
    <w:p>
      <w:pPr>
        <w:pStyle w:val="Normal"/>
        <w:spacing w:lineRule="auto" w:line="240" w:before="0" w:after="0"/>
        <w:jc w:val="both"/>
        <w:rPr>
          <w:rFonts w:ascii="Times New Roman" w:hAnsi="Times New Roman" w:cs="Times New Roman"/>
        </w:rPr>
      </w:pPr>
      <w:r>
        <w:rPr>
          <w:rFonts w:cs="Times New Roman" w:ascii="Times New Roman" w:hAnsi="Times New Roman"/>
        </w:rPr>
      </w:r>
    </w:p>
    <w:p>
      <w:pPr>
        <w:pStyle w:val="Normal"/>
        <w:spacing w:lineRule="auto" w:line="360" w:before="0" w:after="0"/>
        <w:jc w:val="both"/>
        <w:rPr>
          <w:rFonts w:ascii="Times New Roman" w:hAnsi="Times New Roman" w:cs="Times New Roman"/>
        </w:rPr>
      </w:pPr>
      <w:r>
        <w:rPr>
          <w:rFonts w:cs="Times New Roman" w:ascii="Times New Roman" w:hAnsi="Times New Roman"/>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Essa diferença da fase da vida, a juventude, só foi percebida, durante esse período citado anteriormente, do prolongamento entre a infância e a fase adulta, e consequentemente os problemas sociais seguido das tensões a elas associadas, com o desenvolvimento de formas marginalizadas e delinquência apresentando riscos para a sociedade.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Como aponta Pais (1990) a juventude pode ser tomada tanto como uma unidade, referida a uma fase da vida, e como um conjunto social diversificado, ou seja, a juventude seria socialmente dividida em função dos seus interesses, suas aspirações, desejos, suas origens sociais e perspectivas. Se faz necessário, considerar a juventude na sua diversidade. Mas, esse processo de tentar definir o conceito de juventude, é necessário ter cautela, pois, acabaria por tentar integrar e modelar os jovens em um único sistema referentes aos valores éticos e disciplinares considerados “padrões” para a entrada na vida adulta.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Ademais, há os símbolos das culturas juvenis baseadas nas culturas de classes. Representada por grupos de jovens que não compactuam com o sistema capitalista e se manifestam de variadas maneiras, confrontando as relações opressivas com marcas que trazem consigo no seu vestir e andar. As tatuagens que marcam o seu corpo, quase sempre tem um significado político, o vestuário e o estilo de cabelo que utilizam são formas de resistência e possuem uma mensagem de denúncia.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ind w:left="2268" w:hanging="0"/>
        <w:jc w:val="both"/>
        <w:rPr>
          <w:rFonts w:ascii="Times New Roman" w:hAnsi="Times New Roman" w:cs="Times New Roman"/>
        </w:rPr>
      </w:pPr>
      <w:r>
        <w:rPr>
          <w:rFonts w:cs="Times New Roman" w:ascii="Times New Roman" w:hAnsi="Times New Roman"/>
        </w:rPr>
        <w:t>No caso da delinquência juvenil, para tomar o exemplo atrás referido, os comportamentos marginais dos jovens, mais que a expressão de uma rebelião contra os valores das gerações mais velhas, seriam consequência de conflitos de classe. Na linha de Miller, a delinquência juvenil seria um fenômeno que se exprimiria nas classes de mais baixa condição social. Ao contrário de Miller, contudo, na corrente classista defende-se que a delinquência juvenil seria efeito da resistência deliberada e consciente aos valores das classes dominantes, ou, noutros termos, efeito de contradições ideológicas. (PAIS, p.161, 1990).</w:t>
      </w:r>
    </w:p>
    <w:p>
      <w:pPr>
        <w:pStyle w:val="Normal"/>
        <w:spacing w:lineRule="auto" w:line="240" w:before="0" w:after="0"/>
        <w:ind w:left="2268" w:hanging="0"/>
        <w:jc w:val="both"/>
        <w:rPr>
          <w:rFonts w:ascii="Times New Roman" w:hAnsi="Times New Roman" w:cs="Times New Roman"/>
        </w:rPr>
      </w:pPr>
      <w:r>
        <w:rPr>
          <w:rFonts w:cs="Times New Roman" w:ascii="Times New Roman" w:hAnsi="Times New Roman"/>
        </w:rPr>
      </w:r>
    </w:p>
    <w:p>
      <w:pPr>
        <w:pStyle w:val="Normal"/>
        <w:spacing w:lineRule="auto" w:line="240" w:before="0" w:after="0"/>
        <w:jc w:val="both"/>
        <w:rPr>
          <w:rFonts w:ascii="Times New Roman" w:hAnsi="Times New Roman" w:cs="Times New Roman"/>
        </w:rPr>
      </w:pPr>
      <w:r>
        <w:rPr>
          <w:rFonts w:cs="Times New Roman" w:ascii="Times New Roman" w:hAnsi="Times New Roman"/>
        </w:rPr>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 xml:space="preserve">Importa também, identificar os modos de vida dos jovens, seu cotidiano, situações, interações e a maneira como eles lidam e interpretam com a sociedade. Como os indivíduos recebem as normas e valores da sociedade, se compactuam com esses ditos, se reproduzem ou criam alternativas de não receber essas normas ou ordenamento sociais. Para tanto, a condição social e econômica que o indivíduo se encontra, as necessidades de sobrevivência que estão associadas ao acesso ao emprego formal, ou seja, se há uma fonte de renda sustentável para o sujeito que não seja mais economicamente dependente dos pais ou familiares, passa-se à condição de adulto. </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As exigências sociais sobre a segurança de um emprego, a formação superior associada com especializações e obtenções de elementos materiais de consumo, tais como, carro e imóvel, são elementos que geram tais problemáticas na juventude. Quando tais atividades, não obtém êxito e frustram as expectativas, de acordo com Pais (2009) essa anomia pode gerar condutas violentas e agressivas, como já acontece com jovens de minorias marginalizadas. Trouxemos sobre a situação econômica do sujeito, sendo assim, existe a classe social comum entre certos indivíduos no interior das estruturas econômicas da sociedade, com isso, Groppo (2015) aponta que a geração é constituída de elementos entre os sujeitos, de idades semelhantes, que vivenciaram em sua juventude, um momento em comum no processo histórico e cultural, com experiências sociais que se assemelham.</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 xml:space="preserve">A contribuição que Groppo (2015) </w:t>
      </w:r>
      <w:r>
        <w:rPr>
          <w:rFonts w:cs="Times New Roman" w:ascii="Times New Roman" w:hAnsi="Times New Roman"/>
          <w:i/>
          <w:iCs/>
          <w:sz w:val="24"/>
          <w:szCs w:val="24"/>
        </w:rPr>
        <w:t xml:space="preserve">apud </w:t>
      </w:r>
      <w:r>
        <w:rPr>
          <w:rFonts w:cs="Times New Roman" w:ascii="Times New Roman" w:hAnsi="Times New Roman"/>
          <w:sz w:val="24"/>
          <w:szCs w:val="24"/>
        </w:rPr>
        <w:t>Mannheim também vê é o importante potencial de renovação entre os jovens que tem um contato com herança cultural que lhe é apresentada pelas instituições, no quais, ele convive. O contato original do jovem com a cultura, sendo fundamental na formação da sua identidade e podendo trazer novas concepções e, com isso, propondo mudanças. “Afinal, jovens gerações, movimentos sociais e intelectuais “alternativos” estariam, como diria Bourdieu (1984), em posição homóloga diante dos valores legitimados pela ordem social, ou seja, em posição marginal.” (GROPPO, p.11, 2015).</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O elemento idade ou faixa etária, associada com a geração, como citado anteriormente, representada por um momento ou situação social em comum do aspecto histórico vivenciado é determinado pela estrutura das classes sociais. Estudar e dialogar sobre juventude, anulando as classes sociais, é se contrapor as estruturantes que constituem o ser jovem. Pois, é ele o consumidor de diversas mercadorias de lazer, culturais de vestuário, sapatos, dentre outros, ou seja, todas essas determinações estão subsumidas à determinação socioeconômicas referentes as classes sociais.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ind w:left="2268" w:hanging="0"/>
        <w:jc w:val="both"/>
        <w:rPr>
          <w:rFonts w:ascii="Times New Roman" w:hAnsi="Times New Roman" w:cs="Times New Roman"/>
        </w:rPr>
      </w:pPr>
      <w:r>
        <w:rPr>
          <w:rFonts w:cs="Times New Roman" w:ascii="Times New Roman" w:hAnsi="Times New Roman"/>
        </w:rPr>
        <w:t xml:space="preserve">Mas a mais contundente negação do valor sociológico da juventude não veio de marxistas. Para Bourdieu (1983) a “juventude é apenas uma palavra”, pois ela é sobretudo um instrumento de demarcação no espaço social. A ideia de juventude tem sido recorrentemente usada, e não apenas nos séculos mais recentes, para demarcar territórios que restringem o acesso a direitos ou privilégios. Tal ideia afirma que certos sujeitos, os “jovens”, são incapazes de exercer certas prerrogativas sociais. Esta demarcação mantém privilégios para certos grupos, por serem seus membros considerados como “maduros”. Também, a noção de juventude nega posições muito distintas na estrutura de classes, tentando escamotear a flagrante desigualdade entre jovens das classes médias e das classes trabalhadoras. (GROPPO, p. 25, 2015). </w:t>
      </w:r>
    </w:p>
    <w:p>
      <w:pPr>
        <w:pStyle w:val="Normal"/>
        <w:spacing w:lineRule="auto" w:line="240" w:before="0" w:after="0"/>
        <w:jc w:val="both"/>
        <w:rPr>
          <w:rFonts w:ascii="Times New Roman" w:hAnsi="Times New Roman" w:cs="Times New Roman"/>
        </w:rPr>
      </w:pPr>
      <w:r>
        <w:rPr>
          <w:rFonts w:cs="Times New Roman" w:ascii="Times New Roman" w:hAnsi="Times New Roman"/>
        </w:rPr>
      </w:r>
    </w:p>
    <w:p>
      <w:pPr>
        <w:pStyle w:val="Normal"/>
        <w:spacing w:lineRule="auto" w:line="240" w:before="0" w:after="0"/>
        <w:jc w:val="both"/>
        <w:rPr>
          <w:rFonts w:ascii="Times New Roman" w:hAnsi="Times New Roman" w:cs="Times New Roman"/>
        </w:rPr>
      </w:pPr>
      <w:r>
        <w:rPr>
          <w:rFonts w:cs="Times New Roman" w:ascii="Times New Roman" w:hAnsi="Times New Roman"/>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Aqui é preciso apresentar alguns conceitos importantes, como por exemplo, o termo juventude representa muito mais que somente uma palavra, ela é permeada de valores simbólicos, culturais, étnicos e de classes, mas, não deixa de ser uma realidade concreta. Fazendo analogia a Bordieu, ela possui um poder simbólico, onde se vê o poder em toda a parte e tem o potencial de construir um sistema simbólico. “Os símbolos são os instrumentos por excelência da integração social, eles tornam possível o </w:t>
      </w:r>
      <w:r>
        <w:rPr>
          <w:rFonts w:cs="Times New Roman" w:ascii="Times New Roman" w:hAnsi="Times New Roman"/>
          <w:i/>
          <w:iCs/>
          <w:sz w:val="24"/>
          <w:szCs w:val="24"/>
        </w:rPr>
        <w:t>consensus</w:t>
      </w:r>
      <w:r>
        <w:rPr>
          <w:rFonts w:cs="Times New Roman" w:ascii="Times New Roman" w:hAnsi="Times New Roman"/>
          <w:sz w:val="24"/>
          <w:szCs w:val="24"/>
        </w:rPr>
        <w:t xml:space="preserve"> acerca do sentido do mundo social que contribui para reprodução da ordem social.” (BORDIEU, p 10, 2004). A utilização do termo juventude já é representada como um fator positivo, ser jovem é carregar padrões de estilo, estado de autoestima e bem-estar, sendo esses comportamentos juvenis, adotados aos mais velhos. “(...) Uma maior disponibilidade de energia, vitalidade e tempo de vida do jovem em comparação com adultos e idosos.” (GROPPO </w:t>
      </w:r>
      <w:r>
        <w:rPr>
          <w:rFonts w:cs="Times New Roman" w:ascii="Times New Roman" w:hAnsi="Times New Roman"/>
          <w:i/>
          <w:iCs/>
          <w:sz w:val="24"/>
          <w:szCs w:val="24"/>
        </w:rPr>
        <w:t xml:space="preserve">apud </w:t>
      </w:r>
      <w:r>
        <w:rPr>
          <w:rFonts w:cs="Times New Roman" w:ascii="Times New Roman" w:hAnsi="Times New Roman"/>
          <w:sz w:val="24"/>
          <w:szCs w:val="24"/>
        </w:rPr>
        <w:t>MARGULIS e URRESTI, 1996, p.26, 2015).</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Juventude não é caracterizado como uma etapa biológica e natural do indivíduo, mas, sim regida pelas instituições sociais (Escola, família, religião, etnia, mundo do trabalho, dentre outros), não descaracterizando o elemento natural, a realidade concreta, pois ela existe, mas, aliada as representações simbólicas e instituições dos sujeitos.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Como o objetivo é estudar os jovens que estão sujeitos as práticas socioeducativas, é necessário realizar esse apanhado da juventude no país e os sentidos atribuídos a ele. Todas as atribuições aqui mencionadas, são e serão apanhados do resultado de muitas pesquisas e investigações sociológicos, com saber crítico e reflexivo da sociedade.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Trata-se de estabelecer um diálogo dialético sobre juventude, sempre fazendo um paralelo com as relações históricas, do movimento de instituições que estamos sujeitos, tais como a dinâmica da escola, espaços de lazer, com as formas de agir e pensar que são sempre reconstruídas e envoltas de situações conflituosas e resistências.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Como observa Feixa (2009) o interesse em identificar a construção social da juventude, como sujeito que constrói algo novo, por matérias pré-existentes, a criatividade cultural deste sujeito que se expressam de diferentes formas e, assim pontuando a juventude de maneira global. Pensar uma juventude global é pensar a “(...) Conexão entre “hibridização”, “mundos plurais” e “globalização” nos lembra que, na era da informação, as identidades geracionais são cada vez mais deslocalizadas, porém não são homogêneas”. (FEIXA, 2009, p.3). Um aspecto comum entre os jovens é a globalização econômica. Em diferentes localizações o jovem é permeado pelas relações de consumo, referente a essas práticas, com um terreno comum entre eles, mais ao mesmo tempo, caracterizado por conteúdos, símbolos e culturas heterogêneas que se identificam em grupos.</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r>
    </w:p>
    <w:p>
      <w:pPr>
        <w:pStyle w:val="Normal"/>
        <w:spacing w:lineRule="auto" w:line="240" w:before="0" w:after="0"/>
        <w:ind w:left="2268" w:hanging="0"/>
        <w:jc w:val="both"/>
        <w:rPr>
          <w:rFonts w:ascii="Times New Roman" w:hAnsi="Times New Roman" w:cs="Times New Roman"/>
        </w:rPr>
      </w:pPr>
      <w:r>
        <w:rPr>
          <w:rFonts w:cs="Times New Roman" w:ascii="Times New Roman" w:hAnsi="Times New Roman"/>
        </w:rPr>
        <w:t xml:space="preserve">As mudanças econômicas derivadas da globalização econômica modificaram radicalmente a trajetória de vida dos jovens no que tange a suas condições de trabalho (Sennett 1999, p. 17). Não importa o lugar do mundo em que se encontrem, a vida dos jovens se assemelha cada vez menos a um modelo linear de transição. Skelton menciona alguns traços da transição tradicional à idade adulta: terminar a educação e ingressar no mercado de trabalho, sair de casa para criar um lar, casar-se ou ir morar com o parceiro, e ter filhos (2002, p. 101). Porém, “vivemos uma juventude cada vez mais dilatada, dissociando a transição entre educação e trabalho, namoro e casamento, infância e idade adulta.” (FEIXA, 2009, p.18). </w:t>
      </w:r>
    </w:p>
    <w:p>
      <w:pPr>
        <w:pStyle w:val="Normal"/>
        <w:spacing w:lineRule="auto" w:line="240" w:before="0" w:after="0"/>
        <w:jc w:val="both"/>
        <w:rPr>
          <w:rFonts w:ascii="Times New Roman" w:hAnsi="Times New Roman" w:cs="Times New Roman"/>
        </w:rPr>
      </w:pPr>
      <w:r>
        <w:rPr>
          <w:rFonts w:cs="Times New Roman" w:ascii="Times New Roman" w:hAnsi="Times New Roman"/>
        </w:rPr>
      </w:r>
    </w:p>
    <w:p>
      <w:pPr>
        <w:pStyle w:val="Normal"/>
        <w:spacing w:lineRule="auto" w:line="240" w:before="0" w:after="0"/>
        <w:jc w:val="both"/>
        <w:rPr>
          <w:rFonts w:ascii="Times New Roman" w:hAnsi="Times New Roman" w:cs="Times New Roman"/>
        </w:rPr>
      </w:pPr>
      <w:r>
        <w:rPr>
          <w:rFonts w:cs="Times New Roman" w:ascii="Times New Roman" w:hAnsi="Times New Roman"/>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Com a citação anterior, faço a reflexão sobre a trajetória da minha juventude que citei na introdução. Não vejo um modelo linear de transição das consideradas fases da vida “infância, adolescência, juventude, adulto e idoso”, com base na minha experiência pessoal. Nós não fazemos e construímos a história que queremos, mas sim, construímos e reconstruímos histórias de acordo com as circunstâncias que já existem e que são dadas e transmitidas pelas relações do nosso convívio pessoal e com as instituições que somos vinculados. Como aponta Feixa (2009) o engajamento do jovem na escolha, rejeição ou transformação, por meio, de produtos e práticas culturais da juventude global (música, moda, gíria, subculturas) são determinados pelo “habitus”: renda, língua, classe, gênero sempre a produzir algo novo. O ser jovem não depende de características biológicas, com as condições que o corpo apresenta na aparência. Os privilégios, as circunstâncias culturais e de classe, a forma como ele é socializado com códigos e símbolos e as diferentes formas de vivenciá-lo. A inserção de forma prematura no mundo do trabalho com as exigências requeridas do mundo adulto é encarada de maneira antecipada dentre os jovens de camadas mais populares. Enquanto os jovens de camadas mais favoráveis carecem de maior tempo de estudo e capital financeiro para viver um período da vida dedicados a particularidades próprias do sujeito.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Há a especificidade do gênero na definição de juventude “a </w:t>
      </w:r>
      <w:r>
        <w:rPr>
          <w:rFonts w:cs="Times New Roman" w:ascii="Times New Roman" w:hAnsi="Times New Roman"/>
          <w:sz w:val="24"/>
          <w:szCs w:val="24"/>
          <w:shd w:fill="FFFFFF" w:val="clear"/>
        </w:rPr>
        <w:t xml:space="preserve">juventude depende também do gênero, do corpo processado pela sociedade e pela cultura; a condição de juventude se oferece de maneira diferente para o homem e a mulher” (MARGULIS &amp; URRESTI, 1996, p. 11)”. Assim, uma mulher de uma classe alta, que encara a maternidade na juventude há uma cisão nesta temporalidade na dinâmica do seu cotidiano, que difere demasiadamente em relação aos homens. O modo como ela desfrutaria da juventude sendo mãe, o acesso ao mundo do trabalho, que não possui as condições igualitárias como do sexo masculino, que distancia ainda mais a juventude da mulher e do homem.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Trago esse conjunto de dados descritivos acerca dos diferentes tipos de juventude, porém, o real questionamento é sobre qual o predomínio de um tipo específico de jovens que são submetidos a medida de internação em regime de privação de liberdade? Observa-se que o conjunto dos segmentos que, como aponta Sabatinez, Oliveira e Silva (2019) podemos inferir que o sistema socioeducativo é seletivo quanto ao perfil do jovem a ser submetido as sanções, trata-se principalmente, de um segmento jovem, negro e de baixa renda. Assim, fica evidente que os aspectos sociais marcam os corpos e vidas destes jovens. “Verificando as informações pessoais oficiais de registros das instituições do sistema socioeducativo, para o ano de 2013 (GOIÁS, 2015), constata-se que 94% dos jovens são homens, 86% têm entre 15 e 17 anos e 86% são do tipo não brancos.” (SABATINEZ, OLIVEIRA e SILVA, 2019, p. 59).</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Esses conjuntos de dados quantitativos colaboram com a nossa investigação, a fim de identificar os variados segmentos de jovens que compõem os sistemas socioeducativos. Verificar a amostra da juventude encarcerada traz luz ao referencial teórico, para contradizer ou afirmar ou pressupostos do fenômeno violência, desigualdade social. “Observando ainda o ano de 2013, a maioria dos adolescentes é de grupos familiares com renda até três salários-mínimos.” (SABATINEZ, OLIVEIRA e SILVA, 2019, p. 59). Esse levantamento, foi realizado por meio, do Núcleo de Estudos sobre criminalidade e Violência-Necrivi, cuja pesquisa é intitulada “Levantamento do Sistema Socioeducativo Municipal de Goiânia. Mesmo não sendo ideal, sabemos que esses jovens compõem grupos econômicos de estratos sociais vulneráveis e similares, ficando evidente a seletividade do sistema socioeducativo quanto ao perfil dos jovens que são criminalizados, esse sujeito é rotulado e ligado aos aspectos sociais, pela raça e classe social. Esgotar todo o universo diverso de conceituações e definições da juventude não é a nossa pretensão e nem as simplificar em categorias pouco explicativas. Com as obras e referenciais da temática juventude, optei por buscar e provocar a reflexão com algumas definições conceituais e históricas.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Importante realizar um paralelo com o ECA que dispõe de uma série de direitos e deveres da criança, adolescente e juventude, porém, não define os termos. A palavra juventude aparece várias vezes em toda lei, sempre acompanhado da palavra adolescência e infância, mas não define o uso do termo, como por exemplo, o Art. 2º das disposições preliminares, criança e adolescente até doze anos de idade incompletos. E o termo adolescente sendo o mais recorrente no ECA, utilizando o período entre 12 e 18 anos incompletos como a adolescência. Com isso, compara-se ao período etário e meramente biológico, não definindo com clareza a juventude, adolescência e infância.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Com esse movimento de conceitos de juventude, pensar no crescente aumento da violência que são cometidos por jovens na sociedade brasileira, aumenta- se o desejo de que haja diminuição de imputabilidade penal, associando a responsabilidade do indivíduo reduzida apenas a faixa etária. Provocar discussões e reflexões, como ponto de partida a escolhe e estudo do termo “jovem”, para este trabalho, é trazer significações e conceitos que alteraria toda a dinâmica “natural e normal” que atende atualmente a norma e a constituição. Alterando essa imputabilidade penal com redução da idade, a fim de criminalizar o sujeito, de maneira que seja associado ao adulto é alterar e sofrer modificações em toda legislação e com o comportamento da sociedade a cerca deste indivíduo. Contrastar o que é juventude na pesquisa é ligar a abordagem histórica da condição juvenil com estudo sociológico que demonstra, no decorrer do nosso trabalho, a abordagem dialética das relações, que historicamente é construído na trama da desigualdade social e todos os marcadores econômicos, de classe que definem a juventude. </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ListParagraph"/>
        <w:numPr>
          <w:ilvl w:val="1"/>
          <w:numId w:val="4"/>
        </w:numPr>
        <w:spacing w:lineRule="auto" w:line="240" w:before="0" w:after="0"/>
        <w:jc w:val="both"/>
        <w:rPr>
          <w:rFonts w:ascii="Times New Roman" w:hAnsi="Times New Roman" w:cs="Times New Roman"/>
          <w:b/>
          <w:b/>
          <w:bCs/>
          <w:sz w:val="24"/>
          <w:szCs w:val="24"/>
        </w:rPr>
      </w:pPr>
      <w:r>
        <w:rPr>
          <w:rFonts w:cs="Times New Roman" w:ascii="Times New Roman" w:hAnsi="Times New Roman"/>
          <w:b/>
          <w:bCs/>
          <w:sz w:val="24"/>
          <w:szCs w:val="24"/>
        </w:rPr>
        <w:t>AVIOLÊNCIA, JUVENTUDE E SUAS RELAÇÕES FAMILIARES</w:t>
      </w:r>
    </w:p>
    <w:p>
      <w:pPr>
        <w:pStyle w:val="Normal"/>
        <w:spacing w:lineRule="auto" w:line="240" w:before="0" w:after="0"/>
        <w:jc w:val="both"/>
        <w:rPr>
          <w:rFonts w:ascii="Times New Roman" w:hAnsi="Times New Roman"/>
          <w:i/>
          <w:i/>
          <w:iCs/>
          <w:sz w:val="24"/>
          <w:szCs w:val="24"/>
        </w:rPr>
      </w:pPr>
      <w:r>
        <w:rPr>
          <w:rFonts w:ascii="Times New Roman" w:hAnsi="Times New Roman"/>
          <w:i/>
          <w:iCs/>
          <w:sz w:val="24"/>
          <w:szCs w:val="24"/>
        </w:rPr>
      </w:r>
    </w:p>
    <w:p>
      <w:pPr>
        <w:pStyle w:val="Normal"/>
        <w:spacing w:lineRule="auto" w:line="240" w:before="0" w:afterAutospacing="1"/>
        <w:ind w:left="2832" w:hanging="0"/>
        <w:jc w:val="both"/>
        <w:rPr>
          <w:rFonts w:ascii="Times New Roman" w:hAnsi="Times New Roman" w:cs="Times New Roman"/>
          <w:i/>
          <w:i/>
          <w:iCs/>
        </w:rPr>
      </w:pPr>
      <w:r>
        <w:rPr>
          <w:rFonts w:cs="Times New Roman" w:ascii="Times New Roman" w:hAnsi="Times New Roman"/>
          <w:i/>
          <w:iCs/>
        </w:rPr>
        <w:t xml:space="preserve">Mas para destruir as condições que produzem tais seres, nada fazemos. O que estou dizendo? Fazemos tudo para desenvolvê-las, multiplicando as fábricas, as usinas, os cafés, as oficinas, as casas de tolerância. Ao invés de abolirmos, perpetuamos esse estado de coisas, declarando-as necessárias, incentivando-as e dando-lhes o apoio da lei. </w:t>
      </w:r>
      <w:r>
        <w:rPr>
          <w:rFonts w:cs="Times New Roman" w:ascii="Times New Roman" w:hAnsi="Times New Roman"/>
        </w:rPr>
        <w:t>(TOLSTOI, 1899).</w:t>
      </w:r>
    </w:p>
    <w:p>
      <w:pPr>
        <w:pStyle w:val="Normal"/>
        <w:spacing w:lineRule="auto" w:line="240" w:before="0" w:after="0"/>
        <w:jc w:val="both"/>
        <w:rPr>
          <w:rFonts w:ascii="Times New Roman" w:hAnsi="Times New Roman"/>
          <w:i/>
          <w:i/>
          <w:iCs/>
          <w:sz w:val="24"/>
          <w:szCs w:val="24"/>
        </w:rPr>
      </w:pPr>
      <w:r>
        <w:rPr>
          <w:rFonts w:ascii="Times New Roman" w:hAnsi="Times New Roman"/>
          <w:i/>
          <w:iCs/>
          <w:sz w:val="24"/>
          <w:szCs w:val="24"/>
        </w:rPr>
      </w:r>
    </w:p>
    <w:p>
      <w:pPr>
        <w:pStyle w:val="Normal"/>
        <w:spacing w:lineRule="auto" w:line="360" w:before="0" w:after="0"/>
        <w:jc w:val="both"/>
        <w:rPr>
          <w:rFonts w:ascii="Times New Roman" w:hAnsi="Times New Roman"/>
          <w:sz w:val="24"/>
          <w:szCs w:val="24"/>
        </w:rPr>
      </w:pPr>
      <w:r>
        <w:rPr>
          <w:rFonts w:ascii="Times New Roman" w:hAnsi="Times New Roman"/>
          <w:sz w:val="24"/>
          <w:szCs w:val="24"/>
        </w:rPr>
        <w:tab/>
        <w:t xml:space="preserve">A delinquência na juventude é um problema socioeconômico e macro político, pois quando se fala de sociedade de classes, </w:t>
      </w:r>
      <w:bookmarkStart w:id="2" w:name="_Hlk23690532"/>
      <w:r>
        <w:rPr>
          <w:rFonts w:ascii="Times New Roman" w:hAnsi="Times New Roman"/>
          <w:sz w:val="24"/>
          <w:szCs w:val="24"/>
        </w:rPr>
        <w:t>precisamos entender esse motor que faz impulsionar o embate na sociedade capitalista, ou seja, a luta entre duas classes sociais básicas, o proletariado e o burguês – não há um homem na sociedade capitalista que não seja movido pelo motor desse embate.</w:t>
      </w:r>
    </w:p>
    <w:p>
      <w:pPr>
        <w:pStyle w:val="Normal"/>
        <w:spacing w:lineRule="auto" w:line="360" w:before="0" w:after="0"/>
        <w:ind w:firstLine="708"/>
        <w:jc w:val="both"/>
        <w:rPr>
          <w:rFonts w:ascii="Times New Roman" w:hAnsi="Times New Roman"/>
          <w:sz w:val="24"/>
          <w:szCs w:val="24"/>
        </w:rPr>
      </w:pPr>
      <w:r>
        <w:rPr>
          <w:rFonts w:ascii="Times New Roman" w:hAnsi="Times New Roman"/>
          <w:sz w:val="24"/>
          <w:szCs w:val="24"/>
        </w:rPr>
        <w:t>Tradicionalmente, os marxistas entenderam que há uma luta de classes como motor da história: de um lado a classe trabalhadora, de outro lado, os patrões. Os trabalhadores lutam para tomar de volta aquilo de que foi desapropriado, o excedente, ou seja, a mais valia. Se os trabalhadores se apropriassem da mais-valia, haveria a justiça social, a divisão daquilo que foi produzido, ou seja, o aumento do salário e a diminuição da jornada de trabalho.</w:t>
      </w:r>
    </w:p>
    <w:p>
      <w:pPr>
        <w:pStyle w:val="Normal"/>
        <w:spacing w:lineRule="auto" w:line="360" w:before="0" w:after="0"/>
        <w:ind w:firstLine="708"/>
        <w:jc w:val="both"/>
        <w:rPr>
          <w:rFonts w:ascii="Times New Roman" w:hAnsi="Times New Roman"/>
          <w:sz w:val="24"/>
          <w:szCs w:val="24"/>
        </w:rPr>
      </w:pPr>
      <w:r>
        <w:rPr>
          <w:rFonts w:ascii="Times New Roman" w:hAnsi="Times New Roman"/>
          <w:sz w:val="24"/>
          <w:szCs w:val="24"/>
        </w:rPr>
        <w:t>O que faz o motor funcionar é uma coisa chamada valor: lá se encontram trabalhador e patrão, ambos estão alienados à produção do dinheiro. O valor dinheiro tem tirado a centralidade da vida. Até quando? Até que a humanidade entenda e compreenda o capitalismo, interrogando-o, para consequente reflexão e ação, duvidando dele para, assim, ressignificá-lo e transformá-lo em direção à divisão igualitária dos meios de produção.</w:t>
      </w:r>
    </w:p>
    <w:p>
      <w:pPr>
        <w:pStyle w:val="Normal"/>
        <w:spacing w:lineRule="auto" w:line="360" w:before="0" w:after="0"/>
        <w:ind w:firstLine="708"/>
        <w:jc w:val="both"/>
        <w:rPr>
          <w:rFonts w:ascii="Times New Roman" w:hAnsi="Times New Roman"/>
          <w:sz w:val="24"/>
          <w:szCs w:val="24"/>
        </w:rPr>
      </w:pPr>
      <w:r>
        <w:rPr>
          <w:rFonts w:ascii="Times New Roman" w:hAnsi="Times New Roman"/>
          <w:sz w:val="24"/>
          <w:szCs w:val="24"/>
        </w:rPr>
        <w:t xml:space="preserve">Assim nos esclarece Harvey (2013, p.76): “Onde há igualdade, não há ganhos”. Quais seriam os mecanismos para possível ação nesta sociedade? Em se tratando dos mecanismos de ação, um deles é a educação, que é uma forma de resistência – e a resistência já supõe a saída. </w:t>
      </w:r>
      <w:bookmarkEnd w:id="2"/>
      <w:r>
        <w:rPr>
          <w:rFonts w:ascii="Times New Roman" w:hAnsi="Times New Roman"/>
          <w:sz w:val="24"/>
          <w:szCs w:val="24"/>
        </w:rPr>
        <w:t xml:space="preserve"> </w:t>
      </w:r>
    </w:p>
    <w:p>
      <w:pPr>
        <w:pStyle w:val="Normal"/>
        <w:spacing w:lineRule="auto" w:line="360" w:before="0" w:after="0"/>
        <w:jc w:val="both"/>
        <w:rPr>
          <w:rFonts w:ascii="Times New Roman" w:hAnsi="Times New Roman"/>
          <w:sz w:val="24"/>
          <w:szCs w:val="24"/>
        </w:rPr>
      </w:pPr>
      <w:r>
        <w:rPr>
          <w:rFonts w:ascii="Times New Roman" w:hAnsi="Times New Roman"/>
          <w:sz w:val="24"/>
          <w:szCs w:val="24"/>
        </w:rPr>
        <w:tab/>
        <w:t xml:space="preserve">Convencidos de que o jovem e o adolescente são sujeitos em constante processo de desenvolvimento, capazes de provocarem e contribuírem na “revolução” mais criativa e ativa das relações sociais, é preciso promover a melhoria da qualidade das suas relações humanas, respeitando os grupos minoritários, lutando a favor da justiça social e respeitando as diferenças. </w:t>
      </w:r>
    </w:p>
    <w:p>
      <w:pPr>
        <w:pStyle w:val="Normal"/>
        <w:spacing w:lineRule="auto" w:line="360" w:before="0" w:after="0"/>
        <w:jc w:val="both"/>
        <w:rPr>
          <w:rFonts w:ascii="Times New Roman" w:hAnsi="Times New Roman"/>
          <w:sz w:val="24"/>
          <w:szCs w:val="24"/>
        </w:rPr>
      </w:pPr>
      <w:r>
        <w:rPr>
          <w:rFonts w:ascii="Times New Roman" w:hAnsi="Times New Roman"/>
          <w:sz w:val="24"/>
          <w:szCs w:val="24"/>
        </w:rPr>
        <w:tab/>
        <w:t xml:space="preserve">Sabemos, no entanto, que o crescimento e o desenvolvimento do indivíduo antecedem a adolescência. O cotidiano e a formação do sujeito são caracterizados por uma multiplicidade de fatores. As organizações simbólicas, as manifestações culturais, sociais e a dinâmica da vida da criança e do adolescente, principalmente na América Latina, com a maior desigualdade social do planeta, são representadas por um genocídio físico e mental: prostituição, drogas, trabalho infantil, fome, lar violento, dentre outras formas de violência, rodeiam e influenciam o cotidiano desses indivíduos. Nesse sentido: </w:t>
      </w:r>
    </w:p>
    <w:p>
      <w:pPr>
        <w:pStyle w:val="Normal"/>
        <w:spacing w:lineRule="auto" w:line="360" w:before="0" w:after="0"/>
        <w:jc w:val="both"/>
        <w:rPr>
          <w:rFonts w:ascii="Times New Roman" w:hAnsi="Times New Roman"/>
          <w:sz w:val="24"/>
          <w:szCs w:val="24"/>
        </w:rPr>
      </w:pPr>
      <w:r>
        <w:rPr>
          <w:rFonts w:ascii="Times New Roman" w:hAnsi="Times New Roman"/>
          <w:sz w:val="24"/>
          <w:szCs w:val="24"/>
        </w:rPr>
      </w:r>
    </w:p>
    <w:p>
      <w:pPr>
        <w:pStyle w:val="Normal"/>
        <w:spacing w:lineRule="auto" w:line="360" w:before="0" w:after="0"/>
        <w:jc w:val="both"/>
        <w:rPr>
          <w:rFonts w:ascii="Times New Roman" w:hAnsi="Times New Roman"/>
          <w:sz w:val="24"/>
          <w:szCs w:val="24"/>
        </w:rPr>
      </w:pPr>
      <w:r>
        <w:rPr>
          <w:rFonts w:ascii="Times New Roman" w:hAnsi="Times New Roman"/>
          <w:sz w:val="24"/>
          <w:szCs w:val="24"/>
        </w:rPr>
      </w:r>
    </w:p>
    <w:p>
      <w:pPr>
        <w:pStyle w:val="Quote"/>
        <w:rPr>
          <w:color w:val="00000A"/>
        </w:rPr>
      </w:pPr>
      <w:r>
        <w:rPr>
          <w:color w:val="00000A"/>
        </w:rPr>
        <w:t>A vida psíquica não começa no nascimento. Há uma história e uma realidade que antecedem esta vida. Para o bebê, no mínimo a partir de sua vida intrauterina. Lá, ele já ouve, percebe a luz, recebe os reflexos das reações emocionais, dos hábitos e costumes de sua mãe e através dela, do pai e do meio ambiente. Se a mãe bebeu, fumou ou transou, o bebê vive os reflexos, num mundo de ruídos, turbulências e prazeres, no qual se desenvolve protegido pelo corpo materno. Se tiver a sorte de encontrar um ambiente que facilite, oriente com afeto, continuidade, cuidados e educação, certamente terá maiores oportunidades para lidar com a vida e nela encontrar felicidade, se realizar. (LEVISKY, 2001, p. 4).</w:t>
      </w:r>
    </w:p>
    <w:p>
      <w:pPr>
        <w:pStyle w:val="Normal"/>
        <w:rPr/>
      </w:pPr>
      <w:r>
        <w:rPr/>
      </w:r>
    </w:p>
    <w:p>
      <w:pPr>
        <w:pStyle w:val="Normal"/>
        <w:spacing w:lineRule="auto" w:line="360" w:before="0" w:after="0"/>
        <w:jc w:val="both"/>
        <w:rPr>
          <w:rFonts w:ascii="Times New Roman" w:hAnsi="Times New Roman"/>
          <w:sz w:val="24"/>
          <w:szCs w:val="24"/>
        </w:rPr>
      </w:pPr>
      <w:r>
        <w:rPr>
          <w:rFonts w:ascii="Times New Roman" w:hAnsi="Times New Roman"/>
          <w:sz w:val="24"/>
          <w:szCs w:val="24"/>
        </w:rPr>
        <w:tab/>
        <w:t xml:space="preserve">A presença do outro na nossa formação e as relações estabelecidas no meio social contribuem na construção da nossa identidade. O contexto familiar é o elemento principal na constituição do sujeito. Para Petracco e Pizzinato (2014), no caso do envolvimento dos jovens na prática de ato infracionais, o sistema jurídico e os demais responsáveis pelo acompanhamento das medidas socioeducativas costumam associar o cometimento da infração à desestruturação familiar. </w:t>
      </w:r>
    </w:p>
    <w:p>
      <w:pPr>
        <w:pStyle w:val="Normal"/>
        <w:spacing w:lineRule="auto" w:line="360" w:before="0" w:after="0"/>
        <w:jc w:val="both"/>
        <w:rPr>
          <w:rFonts w:ascii="Times New Roman" w:hAnsi="Times New Roman"/>
          <w:sz w:val="24"/>
          <w:szCs w:val="24"/>
        </w:rPr>
      </w:pPr>
      <w:r>
        <w:rPr>
          <w:rFonts w:ascii="Times New Roman" w:hAnsi="Times New Roman"/>
          <w:sz w:val="24"/>
          <w:szCs w:val="24"/>
        </w:rPr>
        <w:tab/>
        <w:t>Porém, sabemos que essa tendência de normatizar a formação de um núcleo familiar como principal responsável pelos comportamentos e ações dos adolescentes não nos dá garantia nenhuma sobre o caminho que o adolescente irá traçar e sobre as escolhas que irá fazer durante sua vida.</w:t>
      </w:r>
    </w:p>
    <w:p>
      <w:pPr>
        <w:pStyle w:val="Normal"/>
        <w:spacing w:lineRule="auto" w:line="360" w:before="0" w:after="0"/>
        <w:jc w:val="both"/>
        <w:rPr>
          <w:rFonts w:ascii="Times New Roman" w:hAnsi="Times New Roman"/>
          <w:sz w:val="24"/>
          <w:szCs w:val="24"/>
        </w:rPr>
      </w:pPr>
      <w:r>
        <w:rPr>
          <w:rFonts w:ascii="Times New Roman" w:hAnsi="Times New Roman"/>
          <w:sz w:val="24"/>
          <w:szCs w:val="24"/>
        </w:rPr>
        <w:tab/>
        <w:t>Segundo Reidel e Ramos (2014), as famílias que possuem filhos ou sobrinhos, netos, irmãos envolvidos em situações de violência se sentem envergonhadas ou culpabilizadas. Esse processo de culpabilização unicamente da família e dos sujeitos é ultrapassado e vulnerável a demasiados limites e situações, fazendo-se importante a compreensão dos múltiplos fatores que envolvem a história do adolescente e seu envolvimento com o ato infracional.</w:t>
      </w:r>
    </w:p>
    <w:p>
      <w:pPr>
        <w:pStyle w:val="Normal"/>
        <w:spacing w:lineRule="auto" w:line="360" w:before="0" w:after="0"/>
        <w:jc w:val="both"/>
        <w:rPr>
          <w:rFonts w:ascii="Times New Roman" w:hAnsi="Times New Roman"/>
          <w:sz w:val="24"/>
          <w:szCs w:val="24"/>
        </w:rPr>
      </w:pPr>
      <w:r>
        <w:rPr>
          <w:rFonts w:ascii="Times New Roman" w:hAnsi="Times New Roman"/>
          <w:sz w:val="24"/>
          <w:szCs w:val="24"/>
        </w:rPr>
        <w:tab/>
        <w:t>Quando citamos a expressão família é importante destacar que a constituição familiar, em sua maioria, não se refere à família tradicional submetida à autoridade patriarcal. As figuras maternais, na maioria das vezes, são as principais e únicas responsáveis pelo cuidado durante toda a vida do indivíduo. Quando a sociedade questiona a vida da criança sobre seu cotidiano e hábitos, a mãe é a primeira figura e personagem principal que vem em questionamento, em detrimento do pai, figura masculina notadamente ignorada. No que concerne à questão das relações familiares em contextos vulneráveis, destacamos a contribuição de Badinter:</w:t>
      </w:r>
    </w:p>
    <w:p>
      <w:pPr>
        <w:pStyle w:val="Normal"/>
        <w:spacing w:lineRule="auto" w:line="360" w:before="0" w:after="0"/>
        <w:jc w:val="both"/>
        <w:rPr>
          <w:rFonts w:ascii="Times New Roman" w:hAnsi="Times New Roman"/>
          <w:sz w:val="24"/>
          <w:szCs w:val="24"/>
        </w:rPr>
      </w:pPr>
      <w:r>
        <w:rPr>
          <w:rFonts w:ascii="Times New Roman" w:hAnsi="Times New Roman"/>
          <w:sz w:val="24"/>
          <w:szCs w:val="24"/>
        </w:rPr>
      </w:r>
    </w:p>
    <w:p>
      <w:pPr>
        <w:pStyle w:val="Normal"/>
        <w:spacing w:lineRule="auto" w:line="240" w:before="0" w:after="0"/>
        <w:ind w:left="2268" w:hanging="0"/>
        <w:jc w:val="both"/>
        <w:rPr>
          <w:rFonts w:ascii="Times New Roman" w:hAnsi="Times New Roman"/>
        </w:rPr>
      </w:pPr>
      <w:r>
        <w:rPr>
          <w:rFonts w:ascii="Times New Roman" w:hAnsi="Times New Roman"/>
        </w:rPr>
        <w:t xml:space="preserve">A atenção materna é um luxo que as mulheres pobres não podem se permitir. Na maioria dos casos, sua casa se limita a única parte, onde se amontoam três gerações. Assoberbada por toda espécie de encargo, a mãe não tem tempo para cuidar da prole, menos ainda para brincar com ela. O filho continua sendo um fardo pesado, do qual ela tem muitas vezes vontade de se livrar. (BADINTER, 1985, p. 161). </w:t>
      </w:r>
    </w:p>
    <w:p>
      <w:pPr>
        <w:pStyle w:val="Normal"/>
        <w:spacing w:lineRule="auto" w:line="360" w:before="0" w:after="0"/>
        <w:jc w:val="both"/>
        <w:rPr>
          <w:rFonts w:ascii="Times New Roman" w:hAnsi="Times New Roman"/>
          <w:sz w:val="24"/>
          <w:szCs w:val="24"/>
        </w:rPr>
      </w:pPr>
      <w:r>
        <w:rPr>
          <w:rFonts w:ascii="Times New Roman" w:hAnsi="Times New Roman"/>
          <w:sz w:val="24"/>
          <w:szCs w:val="24"/>
        </w:rPr>
      </w:r>
    </w:p>
    <w:p>
      <w:pPr>
        <w:pStyle w:val="Normal"/>
        <w:spacing w:lineRule="auto" w:line="360" w:before="0" w:after="0"/>
        <w:jc w:val="both"/>
        <w:rPr>
          <w:rFonts w:ascii="Times New Roman" w:hAnsi="Times New Roman"/>
          <w:sz w:val="24"/>
          <w:szCs w:val="24"/>
        </w:rPr>
      </w:pPr>
      <w:r>
        <w:rPr>
          <w:rFonts w:ascii="Times New Roman" w:hAnsi="Times New Roman"/>
          <w:sz w:val="24"/>
          <w:szCs w:val="24"/>
        </w:rPr>
        <w:tab/>
        <w:t>Até o século XX, a fecundidade alta das mulheres operárias permitiam que elas tivessem cerca de quatro a sete filhos, em uma condição em que só podiam dar abrigo, cuidado e alimento para dois. As motivações econômicas e psicológicas não foram as mesmas para todas: “A mulher operária ou a esposa do pequeno artesão tem, mais do que nunca, necessidade de mandar os filhos para o campo, para poder trazer algum dinheiro para casa” (BADINTER, 1985, p.16). E acrescenta:</w:t>
      </w:r>
    </w:p>
    <w:p>
      <w:pPr>
        <w:pStyle w:val="Normal"/>
        <w:spacing w:lineRule="auto" w:line="360" w:before="0" w:after="0"/>
        <w:jc w:val="both"/>
        <w:rPr>
          <w:rFonts w:ascii="Times New Roman" w:hAnsi="Times New Roman"/>
          <w:sz w:val="24"/>
          <w:szCs w:val="24"/>
        </w:rPr>
      </w:pPr>
      <w:r>
        <w:rPr>
          <w:rFonts w:ascii="Times New Roman" w:hAnsi="Times New Roman"/>
          <w:sz w:val="24"/>
          <w:szCs w:val="24"/>
        </w:rPr>
      </w:r>
    </w:p>
    <w:p>
      <w:pPr>
        <w:pStyle w:val="Normal"/>
        <w:spacing w:lineRule="auto" w:line="240" w:before="0" w:after="0"/>
        <w:ind w:left="2268" w:hanging="0"/>
        <w:jc w:val="both"/>
        <w:rPr>
          <w:rFonts w:ascii="Times New Roman" w:hAnsi="Times New Roman" w:cs="Times New Roman"/>
          <w:sz w:val="24"/>
          <w:szCs w:val="24"/>
        </w:rPr>
      </w:pPr>
      <w:r>
        <w:rPr>
          <w:rFonts w:cs="Times New Roman" w:ascii="Times New Roman" w:hAnsi="Times New Roman"/>
        </w:rPr>
        <w:t>O abandono dos filhos, que aumentara muito na segunda metade do século XVIII, cresce ainda mais na primeira metade do século XIX. Armangaud sugere que a generalização, em 1811, do sistema de "roda" nos asilos (que permitia à mãe deixar ali o filho sem revelar sua identidade), somada aos efeitos da industrialização e do crescimento da vida urbana, contribuíra para provocar esse forte aumento. (BADINTER, 1985, p.163).</w:t>
      </w:r>
    </w:p>
    <w:p>
      <w:pPr>
        <w:pStyle w:val="Normal"/>
        <w:spacing w:lineRule="auto" w:line="360" w:before="0" w:after="0"/>
        <w:jc w:val="both"/>
        <w:rPr>
          <w:rFonts w:ascii="Times New Roman" w:hAnsi="Times New Roman"/>
          <w:sz w:val="24"/>
          <w:szCs w:val="24"/>
        </w:rPr>
      </w:pPr>
      <w:r>
        <w:rPr>
          <w:rFonts w:ascii="Times New Roman" w:hAnsi="Times New Roman"/>
          <w:sz w:val="24"/>
          <w:szCs w:val="24"/>
        </w:rPr>
      </w:r>
    </w:p>
    <w:p>
      <w:pPr>
        <w:pStyle w:val="Normal"/>
        <w:spacing w:lineRule="auto" w:line="360" w:before="0" w:after="0"/>
        <w:ind w:firstLine="708"/>
        <w:jc w:val="both"/>
        <w:rPr>
          <w:rFonts w:ascii="Times New Roman" w:hAnsi="Times New Roman"/>
          <w:sz w:val="24"/>
          <w:szCs w:val="24"/>
        </w:rPr>
      </w:pPr>
      <w:r>
        <w:rPr>
          <w:rFonts w:ascii="Times New Roman" w:hAnsi="Times New Roman"/>
          <w:sz w:val="24"/>
          <w:szCs w:val="24"/>
        </w:rPr>
        <w:t xml:space="preserve">O número de mortalidade das crianças durante esse período é enorme. No século XIX não houve um comportamento unificado que o causasse, existindo diferenças entre as mães de acordo, principalmente, com a classe social, recursos econômicos, comportamento das mulheres e desejo maternal, fatores que contribuíram para esses elevados índices de mortalidade. </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 xml:space="preserve">No momento histórico seguinte, foi observada uma mudança familiar que fortaleceu o modelo de família europeu dos colonizadores: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ind w:left="2832" w:hanging="0"/>
        <w:jc w:val="both"/>
        <w:rPr>
          <w:rFonts w:ascii="Times New Roman" w:hAnsi="Times New Roman" w:cs="Times New Roman"/>
        </w:rPr>
      </w:pPr>
      <w:r>
        <w:rPr>
          <w:rFonts w:cs="Times New Roman" w:ascii="Times New Roman" w:hAnsi="Times New Roman"/>
        </w:rPr>
        <w:t xml:space="preserve">Nos séculos XIX e início do século XX, as famílias das classes trabalhadoras também acabaram adotando o modelo da família nuclear burguesa, quando foram forçadas a deixar o campo e ingressar no trabalho em indústrias nas cidades” (PIANA, PARREIRA e NOGUEIRA </w:t>
      </w:r>
      <w:r>
        <w:rPr>
          <w:rFonts w:cs="Times New Roman" w:ascii="Times New Roman" w:hAnsi="Times New Roman"/>
          <w:i/>
          <w:iCs/>
        </w:rPr>
        <w:t xml:space="preserve">apud </w:t>
      </w:r>
      <w:r>
        <w:rPr>
          <w:rFonts w:cs="Times New Roman" w:ascii="Times New Roman" w:hAnsi="Times New Roman"/>
        </w:rPr>
        <w:t>POSTER, 1979, p.3).</w:t>
      </w:r>
    </w:p>
    <w:p>
      <w:pPr>
        <w:pStyle w:val="Normal"/>
        <w:spacing w:lineRule="auto" w:line="240" w:before="0" w:after="0"/>
        <w:ind w:left="2832" w:hanging="0"/>
        <w:jc w:val="both"/>
        <w:rPr>
          <w:rFonts w:ascii="Times New Roman" w:hAnsi="Times New Roman" w:cs="Times New Roman"/>
        </w:rPr>
      </w:pPr>
      <w:r>
        <w:rPr>
          <w:rFonts w:cs="Times New Roman" w:ascii="Times New Roman" w:hAnsi="Times New Roman"/>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ab/>
        <w:t>No Brasil e outras colônias que receberam escravos, a organização em torno da mulher foi central e, quando havia a presença do pai, a formação patriarcal prevaleceu. Aconteceu, dessa forma, que</w:t>
      </w:r>
      <w:r>
        <w:rPr>
          <w:rFonts w:ascii="Times New Roman" w:hAnsi="Times New Roman"/>
          <w:sz w:val="24"/>
          <w:szCs w:val="24"/>
        </w:rPr>
        <w:t xml:space="preserve"> “</w:t>
      </w:r>
      <w:r>
        <w:rPr>
          <w:rFonts w:cs="Times New Roman" w:ascii="Times New Roman" w:hAnsi="Times New Roman"/>
          <w:sz w:val="24"/>
          <w:szCs w:val="24"/>
        </w:rPr>
        <w:t>Tomou-se consciência de que a mãe não tem apenas uma função ‘animal’, competindo-lhe também o dever de formar um bom cristão, um bom cidadão, um homem, enfim, que encontre o melhor lugar possível no seio da sociedade” (BADINTER, 1985, p.170).</w:t>
      </w:r>
    </w:p>
    <w:p>
      <w:pPr>
        <w:pStyle w:val="Normal"/>
        <w:spacing w:lineRule="auto" w:line="360" w:before="0" w:after="0"/>
        <w:ind w:firstLine="708"/>
        <w:jc w:val="both"/>
        <w:rPr>
          <w:rFonts w:ascii="Times New Roman" w:hAnsi="Times New Roman"/>
          <w:sz w:val="24"/>
          <w:szCs w:val="24"/>
        </w:rPr>
      </w:pPr>
      <w:r>
        <w:rPr>
          <w:rFonts w:cs="Times New Roman" w:ascii="Times New Roman" w:hAnsi="Times New Roman"/>
          <w:sz w:val="24"/>
          <w:szCs w:val="24"/>
        </w:rPr>
        <w:t xml:space="preserve">Esse cuidado pelo qual a mulher era responsável, com o discurso de fazer parte da natureza feminina, fazia com que fossem obrigadas a assumir ou desafiar a ideologia dominante de um modelo imposto que reforçava a ideia de patriarcalismo opressivo e submisso, em que as mulheres eram tidas como frustradas e infelizes. </w:t>
      </w:r>
      <w:r>
        <w:rPr>
          <w:rFonts w:ascii="Times New Roman" w:hAnsi="Times New Roman"/>
          <w:sz w:val="24"/>
          <w:szCs w:val="24"/>
        </w:rPr>
        <w:t xml:space="preserve">Com isso, a família tornou-se caracterizada como uma das instituições primordiais e mais importantes na educação, cuidado e transmissão de valores para seus filhos. </w:t>
      </w:r>
    </w:p>
    <w:p>
      <w:pPr>
        <w:pStyle w:val="Normal"/>
        <w:spacing w:lineRule="auto" w:line="360" w:before="0" w:after="0"/>
        <w:jc w:val="both"/>
        <w:rPr>
          <w:rFonts w:ascii="Times New Roman" w:hAnsi="Times New Roman"/>
          <w:sz w:val="24"/>
          <w:szCs w:val="24"/>
        </w:rPr>
      </w:pPr>
      <w:r>
        <w:rPr>
          <w:rFonts w:ascii="Times New Roman" w:hAnsi="Times New Roman"/>
          <w:sz w:val="24"/>
          <w:szCs w:val="24"/>
        </w:rPr>
        <w:tab/>
        <w:t>Nunes (2018) traz uma reflexão sobre o comportamento dos alunos em regime de internação, no qual, em sua maioria, mostram-se carentes emocionalmente, sendo dependentes químicos cujas famílias enfrentam problemas e dificuldades em seu cotidiano.</w:t>
      </w:r>
    </w:p>
    <w:p>
      <w:pPr>
        <w:pStyle w:val="Normal"/>
        <w:spacing w:lineRule="auto" w:line="360" w:before="0" w:after="0"/>
        <w:ind w:firstLine="709"/>
        <w:jc w:val="both"/>
        <w:rPr>
          <w:rFonts w:ascii="Times New Roman" w:hAnsi="Times New Roman"/>
          <w:sz w:val="24"/>
          <w:szCs w:val="24"/>
        </w:rPr>
      </w:pPr>
      <w:r>
        <w:rPr>
          <w:rFonts w:ascii="Times New Roman" w:hAnsi="Times New Roman"/>
          <w:sz w:val="24"/>
          <w:szCs w:val="24"/>
        </w:rPr>
        <w:t xml:space="preserve">Cumpre-nos destacar que o foco da nossa pesquisa não é percorrer a história de vida dos jovens e adolescentes e o contexto familiar que viviam, porém a família, o meio social e o Estado são, sim, os segmentos responsáveis pela garantia dos deveres e direitos das crianças. As instituições com pessoas qualificadas para oferecer proteção e educação aos jovens, políticas públicas de acesso a lazer, esporte e educação são ações de responsabilidade do Estado, assim como oportunizar condições de vida digna à família e à criança, assegurando a todas elementos essenciais de bem-estar. </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Guerra e Cavalcanti (2018) estabelecem que a família deve ser encarada como um elemento fundamental na construção da dignidade e identidade do ser humano (PEIXOTO; SINGLY; CICCHELLI, 2000), lócus no qual se encontra a sua integral concepção e plenitude (DONATI, 2008). O Estado, porém, não fortalece essa relação com os familiares e os jovens em regime de privação de liberdade, tornando-os invisíveis. A família, tida como a base do modelo social brasileiro, é desconsiderada na relação com o criminoso. Sabemos que suas famílias, em sua esmagadora maioria, são compostas pelas classes populares, também responsáveis pelo comportamento do jovem. Nesse sentido:</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ind w:left="2268" w:hanging="0"/>
        <w:jc w:val="both"/>
        <w:rPr>
          <w:rFonts w:ascii="Times New Roman" w:hAnsi="Times New Roman" w:cs="Times New Roman"/>
          <w:sz w:val="24"/>
          <w:szCs w:val="24"/>
        </w:rPr>
      </w:pPr>
      <w:r>
        <w:rPr>
          <w:rFonts w:cs="Times New Roman" w:ascii="Times New Roman" w:hAnsi="Times New Roman"/>
        </w:rPr>
        <w:t>A família quando inserida nas análises ou considerações sobre o contexto da violência e prática de crimes, no comum dos casos, é vista quanto à sua ausência ou contribuição como lócus criminógeno, colocada na posição de uma das causas que contribuem para o cometimento de delitos, quando se qualificam as famílias de “desestruturadas” (GOLDANI, 1993) ou outros qualificativos equivalentes (a exemplo em TOLEDO, 2003). Reverte-se em culpada e indiciada por negligência e não conformidades, ao invés de observada como território de acessibilidade (justiça e cidadania) e sociabilidade. (</w:t>
      </w:r>
      <w:r>
        <w:rPr>
          <w:rFonts w:cs="Times New Roman" w:ascii="Times New Roman" w:hAnsi="Times New Roman"/>
          <w:sz w:val="24"/>
          <w:szCs w:val="24"/>
        </w:rPr>
        <w:t xml:space="preserve">GUERRA e CAVALCANTI, 2018, p. 56).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 xml:space="preserve">Figueiredo </w:t>
      </w:r>
      <w:r>
        <w:rPr>
          <w:rFonts w:cs="Times New Roman" w:ascii="Times New Roman" w:hAnsi="Times New Roman"/>
          <w:i/>
          <w:iCs/>
          <w:sz w:val="24"/>
          <w:szCs w:val="24"/>
        </w:rPr>
        <w:t>et al</w:t>
      </w:r>
      <w:r>
        <w:rPr>
          <w:rFonts w:cs="Times New Roman" w:ascii="Times New Roman" w:hAnsi="Times New Roman"/>
          <w:sz w:val="24"/>
          <w:szCs w:val="24"/>
        </w:rPr>
        <w:t xml:space="preserve"> (2018) destacam que nos tornamos sujeitos mediante a educação familiar. Os primeiros contatos dos sujeitos, os comportamentos pessoais e sociais são construídos por sua própria organização familiar, a qual deve ser considerada como elemento fundamental na construção de sua identidade. É necessário, porém, compreender que a família não é unicamente responsável e causadora do comportamento desviante do indivíduo que comete ato infracional, como sugere a palavra lócus, trazida na referência acima, proveniente do substantivo, lugar determinado, local específico e significando literalmente um lugar e uma posição de origem que contribuem para o acometimento de delitos e qualificam as famílias como responsáveis pelas desordens estruturais.</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Os laços e relações familiares são tidos como instituições que mantêm a dignidade humana e o Estado tem a função de preservar e manter as relações. Em cumprimento aos Direitos Humanos do jovem em regime de privação de liberdade, sabemos que a família deve manter uma relação efetiva com o jovem, pois são componentes fundamentais na sua integração social, na constituição do sujeito e sua autonomia. Mesmo enfrentando os mais variados cenários sociais e econômicos, imbricada com as desigualdades sociais, a rede de apoio familiar e os vínculos afetivos estabelecidos com o sujeito desenvolvem a autoestima, a personalidade e o seu bem-estar.</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Há o rompimento do cotidiano e dos vínculos familiares dos jovens que estão submetidos ao regime de internação. Entende-se que o poder público não deve restringir o total contato de laços emocionais e psicológicos que envolvem a vida do sujeito, visto que tais relações são importantes na manutenção da dignidade humana.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Segundo Lino (2018) ainda há muito a se fazer pela criança e adolescente marginalizados, desde a implantação de políticas sociais básicas, como também a erradicação da pobreza, da desigualdade social, a exclusão do desemprego, a diminuição dos índices de alcoolismo, dentre outros. É necessário, portanto, prevalecer o ensino mais pedagógico e menos punitivo dentro dos espaços, promovendo o desenvolvimento da criança.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Os programas de apoio familiar, com o envolvimento dos familiares no processo de reintegração para estabelecer ações que fortaleçam os vínculos afetivos, são importantes no processo de ressocialização. Porém, sabemos que diversos adolescentes cumprem as medidas socioeducativas de internação afastados do seu lugar de origem – o adolescente do interior, por exemplo, é internado dentro de uma instituição localizada na capital. Seria importante mantê-lo próximo do seio familiar, fortalecendo o vínculo, pois essa seria uma ação que entendemos contribuir para a diminuição de jovens na delinquência.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De qual maneiras as crianças e adolescentes veem a figura da mãe? Como a detentora de todo o poder, sendo a primeira representação de família para ela? O que acontece, assim, com as crianças que passam pelo processo de privação do amor materno? Ou cujas primeiras experiências sejam marcadas pela violência, abuso e opressão? Segundo Vidal (2014) milhares de jovens nas periferias do Brasil, principalmente negros, morrem todo ano de maneira violenta, sem que o Estado faça nada, sem que os governos tenha alguma atitude, dentre eles, a própria família sem muitas condições materiais também enfrentam um ambiente de violência cotidiana, muitos integrantes da família são mortos vítimas da violência.</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 xml:space="preserve">Padovani e Ristum (2013) evidenciando as miríades de fatores a respeito das origens dos atos infracionais afirmam que a prática do ato infracional está associada a fatores sociais como a vinculação dos jovens a instituições como famílias, escola e religião.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Como consta no Art. 112 do ECA, a medida socioeducativa de internação deve permitir aos sujeitos a possibilidade de superar as condições de opressão e exclusão, proporcionando um ensino pedagógico que trabalhe os valores de convívio social e o envolvimento da família no cotidiano desses jovens. Como estabelecido pelo Estatuto, é necessário o acompanhamento do jovem na sociedade. Nesse sentido: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ind w:left="2268" w:hanging="0"/>
        <w:jc w:val="both"/>
        <w:rPr>
          <w:rFonts w:ascii="Times New Roman" w:hAnsi="Times New Roman" w:cs="Times New Roman"/>
          <w:sz w:val="24"/>
          <w:szCs w:val="24"/>
        </w:rPr>
      </w:pPr>
      <w:r>
        <w:rPr>
          <w:rFonts w:cs="Times New Roman" w:ascii="Times New Roman" w:hAnsi="Times New Roman"/>
          <w:shd w:fill="FFFFFF" w:val="clear"/>
        </w:rPr>
        <w:t>As causas da reincidência são de difícil identificação e delimitação, já que essas envolvem uma multiplicidade de fatores em interação. Esse fato é agravado pela escassez de pesquisas e pela precariedade de dados acerca da reincidência entre os adolescentes, devido a falhas no acompanhamento dos egressos do processo socioeducativo. Tal acompanhamento fica a cargo de alguns profissionais das unidades de internação, os quais se baseiam, principalmente, no depoimento do próprio egresso ou de seus familiares. (PADOVANI e RISTUM, 2013, p.4</w:t>
      </w:r>
      <w:r>
        <w:rPr>
          <w:rFonts w:cs="Times New Roman" w:ascii="Times New Roman" w:hAnsi="Times New Roman"/>
          <w:sz w:val="24"/>
          <w:szCs w:val="24"/>
          <w:shd w:fill="FFFFFF" w:val="clear"/>
        </w:rPr>
        <w:t>)</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 xml:space="preserve">Segundo Souza e Sudbrack (2015) expressam que os familiares e as demais instituições convivem com a falácia da sociedade, que ainda não consegue garantir o pleno desenvolvimento do adolescente infrator, conforme previsto no ECA. Baumkanten e Sudbrack (2015) denotam um outro aspecto paradoxal de seu ato delinquente: ao mesmo tempo que reforça o mito da “mãe heroína”, colocando-a no papel de mãe-vítima do filho infrator, há também um ataque às falhas e ao fracasso da função materna.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Assim, como apresentado pelo adolescente, que deposita todas suas perspectivas e frustações na família, baseado no modelo de família ideal com a representação da figura materna e paterna, ao perceber a ausência desses protagonismos, ele tenta recuperar essas crises, tornando-se agressivo e provocando atos delinquentes. A respeito disso, um aspecto interessante é apontado por Baumkanten e Sudbrack (2015, p.87):</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ind w:left="2268" w:hanging="0"/>
        <w:jc w:val="both"/>
        <w:rPr>
          <w:rFonts w:ascii="Times New Roman" w:hAnsi="Times New Roman" w:cs="Times New Roman"/>
        </w:rPr>
      </w:pPr>
      <w:r>
        <w:rPr>
          <w:rFonts w:cs="Times New Roman" w:ascii="Times New Roman" w:hAnsi="Times New Roman"/>
        </w:rPr>
        <w:t>Alguns autores, como Ausloos e Walgare, chegam a referir, numa perspectiva otimista, que o sintoma delinquência, quando associado a crise de adolescência, pode se resolver espontaneamente. Diz Ausloos (1983) que, em muitas famílias, as adaptações necessárias sem intervenção exterior, em parte graças aos sintomas produzidos pelos adolescentes.</w:t>
      </w:r>
    </w:p>
    <w:p>
      <w:pPr>
        <w:pStyle w:val="Normal"/>
        <w:spacing w:lineRule="auto" w:line="360" w:before="0" w:after="0"/>
        <w:jc w:val="both"/>
        <w:rPr>
          <w:rFonts w:ascii="Times New Roman" w:hAnsi="Times New Roman" w:cs="Times New Roman"/>
        </w:rPr>
      </w:pPr>
      <w:r>
        <w:rPr>
          <w:rFonts w:cs="Times New Roman" w:ascii="Times New Roman" w:hAnsi="Times New Roman"/>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rPr>
        <w:tab/>
        <w:t>Porém</w:t>
      </w:r>
      <w:r>
        <w:rPr>
          <w:rFonts w:cs="Times New Roman" w:ascii="Times New Roman" w:hAnsi="Times New Roman"/>
          <w:sz w:val="24"/>
          <w:szCs w:val="24"/>
        </w:rPr>
        <w:t xml:space="preserve">, afirmações como as desses autores tornam possível a reflexão sobre tais atos serem considerados de cunho patológico, ou seja: como considerar doença o sujeito cometer atos infracionais? Como levantar hipóteses de que algumas famílias são designadas para produzir o sintoma da delinquência juvenil? Considerando a família responsável por estabelecer esses desvios? Essas atribuições de culpa reduzem a tensão do sistema capitalista, mantendo a aparência dos sistemas sociais. Tratam a delinquência como algo patológico, ocultam as mazelas sociais, a estrutura do sistema, garantindo o </w:t>
      </w:r>
      <w:r>
        <w:rPr>
          <w:rFonts w:cs="Times New Roman" w:ascii="Times New Roman" w:hAnsi="Times New Roman"/>
          <w:i/>
          <w:iCs/>
          <w:sz w:val="24"/>
          <w:szCs w:val="24"/>
        </w:rPr>
        <w:t>status quo</w:t>
      </w:r>
      <w:r>
        <w:rPr>
          <w:rFonts w:cs="Times New Roman" w:ascii="Times New Roman" w:hAnsi="Times New Roman"/>
          <w:sz w:val="24"/>
          <w:szCs w:val="24"/>
        </w:rPr>
        <w:t xml:space="preserve"> da sociedade, não permitindo, assim, uma possível mudança. Os autores seguem em sua explanação: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ind w:left="2268" w:hanging="0"/>
        <w:jc w:val="both"/>
        <w:rPr>
          <w:rFonts w:ascii="Times New Roman" w:hAnsi="Times New Roman" w:cs="Times New Roman"/>
        </w:rPr>
      </w:pPr>
      <w:r>
        <w:rPr>
          <w:rFonts w:cs="Times New Roman" w:ascii="Times New Roman" w:hAnsi="Times New Roman"/>
        </w:rPr>
        <w:t xml:space="preserve">Referem que a variabilidade da delinquência em função da idade não é menos interessante: a metade do conjunto dos jovens infratores estão entre 15-17 anos. Colocam ainda que a taxa de delinquência juvenil é muito mais elevada em certos setores urbanos, principalmente naqueles ocupados por categorias sociais de baixo nível de vida. (BAUMKANTEN e SUDBRACK, 2015, p. 91). </w:t>
      </w:r>
    </w:p>
    <w:p>
      <w:pPr>
        <w:pStyle w:val="Normal"/>
        <w:spacing w:lineRule="auto" w:line="240" w:before="0" w:after="0"/>
        <w:ind w:left="2268" w:hanging="0"/>
        <w:jc w:val="both"/>
        <w:rPr>
          <w:rFonts w:ascii="Times New Roman" w:hAnsi="Times New Roman" w:cs="Times New Roman"/>
        </w:rPr>
      </w:pPr>
      <w:r>
        <w:rPr>
          <w:rFonts w:cs="Times New Roman" w:ascii="Times New Roman" w:hAnsi="Times New Roman"/>
        </w:rPr>
      </w:r>
    </w:p>
    <w:p>
      <w:pPr>
        <w:pStyle w:val="Normal"/>
        <w:spacing w:lineRule="auto" w:line="240" w:before="0" w:after="0"/>
        <w:ind w:left="2268" w:hanging="0"/>
        <w:jc w:val="both"/>
        <w:rPr>
          <w:rFonts w:ascii="Times New Roman" w:hAnsi="Times New Roman" w:cs="Times New Roman"/>
        </w:rPr>
      </w:pPr>
      <w:r>
        <w:rPr>
          <w:rFonts w:cs="Times New Roman" w:ascii="Times New Roman" w:hAnsi="Times New Roman"/>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Os organismos e instituições trabalham para manter a situação da maneira como está: não buscam resolver a situação, não trabalham na raiz do problema, ou seja, nas estruturas socioeconômicas e sociais. O sistema se consolida, assim, como responsável pelo controle da segurança de uma parcela ínfima da população, com o intuito de garantir o </w:t>
      </w:r>
      <w:r>
        <w:rPr>
          <w:rFonts w:cs="Times New Roman" w:ascii="Times New Roman" w:hAnsi="Times New Roman"/>
          <w:i/>
          <w:iCs/>
          <w:sz w:val="24"/>
          <w:szCs w:val="24"/>
        </w:rPr>
        <w:t>status quo</w:t>
      </w:r>
      <w:r>
        <w:rPr>
          <w:rFonts w:cs="Times New Roman" w:ascii="Times New Roman" w:hAnsi="Times New Roman"/>
          <w:sz w:val="24"/>
          <w:szCs w:val="24"/>
        </w:rPr>
        <w:t xml:space="preserve"> da sociedade, e a maioria, aquela designada como socialmente desfavorecida, seguem na posição de responsáveis pelas situações conflituosas, pelos delitos, violência, ou seja: “Vive-se numa sociedade de contradições, como diz Moffatt quem rouba para comer vai preso, quem rouba muitos milhões é respeitável cidadão.” (</w:t>
      </w:r>
      <w:r>
        <w:rPr>
          <w:rFonts w:cs="Times New Roman" w:ascii="Times New Roman" w:hAnsi="Times New Roman"/>
        </w:rPr>
        <w:t>BAUMKANTEN e SUDBRACK, 2015, p.95).</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Segundo Lima </w:t>
      </w:r>
      <w:r>
        <w:rPr>
          <w:rFonts w:cs="Times New Roman" w:ascii="Times New Roman" w:hAnsi="Times New Roman"/>
          <w:i/>
          <w:iCs/>
          <w:sz w:val="24"/>
          <w:szCs w:val="24"/>
        </w:rPr>
        <w:t xml:space="preserve">et al </w:t>
      </w:r>
      <w:r>
        <w:rPr>
          <w:rFonts w:cs="Times New Roman" w:ascii="Times New Roman" w:hAnsi="Times New Roman"/>
          <w:sz w:val="24"/>
          <w:szCs w:val="24"/>
        </w:rPr>
        <w:t>(2014), os fatores que contribuem para a prática dos atos criminais ultrapassam o fator econômico – desestruturação familiar, desigualdade social e ausência de políticas públicas são fatores evidentes que contribuem para o envolvimento do jovem na criminalidade. A maioria desses jovens vem de famílias defasadas, e muitas vezes buscam alternativas de sobreviver que não condizem com os modelos impostos pela sociedade.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O ambiente familiar com afetividade, convívio, um lar, alimento, atenção, carinho, atendendo as necessidades da criança e do adolescente, é parte constituitiva da base do desenvolvimento do indivíduo, são os elementos fundamentais que contribuem na construção da sua identidade. O 4º art do ECA afirma que a família, juntamente com a sociedade e o Estado – o tripé que constitui a lei – deve assegurar que os direitos de crianças e adolescentes sejam assegurados, pois “A família é o lugar onde se ouvem as primeiras falas, com as  quais se constroem a auto imagem e a imagem do mundo exterior” (SARTI, 2004, p. 17).</w:t>
      </w:r>
    </w:p>
    <w:p>
      <w:pPr>
        <w:pStyle w:val="Normal"/>
        <w:spacing w:lineRule="auto" w:line="360" w:before="0" w:after="0"/>
        <w:jc w:val="both"/>
        <w:rPr>
          <w:rFonts w:ascii="Times New Roman" w:hAnsi="Times New Roman"/>
          <w:sz w:val="24"/>
          <w:szCs w:val="24"/>
        </w:rPr>
      </w:pPr>
      <w:r>
        <w:rPr>
          <w:rFonts w:ascii="Times New Roman" w:hAnsi="Times New Roman"/>
          <w:sz w:val="24"/>
          <w:szCs w:val="24"/>
        </w:rPr>
      </w:r>
    </w:p>
    <w:p>
      <w:pPr>
        <w:pStyle w:val="ListParagraph"/>
        <w:numPr>
          <w:ilvl w:val="1"/>
          <w:numId w:val="4"/>
        </w:numPr>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O CENÁRIO DO SISTEMA SOCIOEDUCATIVO </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A prisão e os Centros de Atendimentos Socioeducativos, segundo Wacquant (2015), são como um aspirador social para limpar as “escórias” da sociedade, sujeitos marginalizados produzidos pelas transformações econômica, removendo os “rejeitos” do convívio social, do espaço público, ou seja, todos aqueles que não se adaptam à lógica do trabalho, dentre os quais: deficientes, imigrantes, delinquentes, desempregados  e jovens que sobrevivem de pequenos delitos e subempregos.</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No cenário do encarceramento, verificaremos os espaços de reinserção ou ressocialização dos sujeitos dentro dos Centros de Internação. Essas instituições de cunho ressocializante devolvem à sociedade quais tipos de indivíduos? Resolvem o problema da violência? Ou estes jovens ficam mais vulneráveis e cada vez mais encorajados a cometer crimes novamente? Trata-se, assim, de investigar qual função da Educação Física dentro do Centro de Atendimento de jovens em situação de vulnerabilidade, excluídos do mercado de trabalho e de todos os ciclos socioeconômicos de sua comunidade.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b/>
          <w:bCs/>
          <w:sz w:val="24"/>
          <w:szCs w:val="24"/>
        </w:rPr>
        <w:tab/>
      </w:r>
      <w:r>
        <w:rPr>
          <w:rFonts w:cs="Times New Roman" w:ascii="Times New Roman" w:hAnsi="Times New Roman"/>
          <w:sz w:val="24"/>
          <w:szCs w:val="24"/>
        </w:rPr>
        <w:t>Vale salientar que não temos o intuito de negar a existência da criminalidade e da violência, mas buscar compreender a sua gênese dentro do seio social, desnudar os discursos apocalípticos e fazer avançar um debate fundamentado na eliminação da desigualdade social, que será o único motor crucial para diminuir o encarceramento em massa. Somente com uma educação emancipatória e libertadora será possível visibilizar e superar a violência estrutural e a desigualdade social que marcam nosso cotidiano. Seguimos sem mudanças das medidas socioeducativas e dos modelos das instituições de cunho ressocializante, no que observamos uma evidente dificuldade em implementar o ECA e executar as suas propostas.</w:t>
      </w:r>
    </w:p>
    <w:p>
      <w:pPr>
        <w:pStyle w:val="Normal"/>
        <w:spacing w:lineRule="auto" w:line="360" w:before="0" w:after="0"/>
        <w:jc w:val="both"/>
        <w:rPr>
          <w:rFonts w:ascii="Times New Roman" w:hAnsi="Times New Roman" w:cs="Times New Roman"/>
          <w:color w:val="000000"/>
          <w:sz w:val="24"/>
          <w:szCs w:val="24"/>
        </w:rPr>
      </w:pPr>
      <w:r>
        <w:rPr>
          <w:rFonts w:cs="Times New Roman" w:ascii="Times New Roman" w:hAnsi="Times New Roman"/>
          <w:sz w:val="24"/>
          <w:szCs w:val="24"/>
        </w:rPr>
        <w:tab/>
      </w:r>
      <w:r>
        <w:rPr>
          <w:rFonts w:ascii="Times New Roman" w:hAnsi="Times New Roman"/>
          <w:sz w:val="24"/>
          <w:szCs w:val="24"/>
        </w:rPr>
        <w:t xml:space="preserve">Muitos estudos vêm demonstrando que as torturas e homicídios de adolescentes dentro das instituições de jovens em conflito com a lei ocorrem com frequência, tanto em Goiás, como em outros Estados brasileiros: em uma comparação anual, de acordo com o Instituto de Pesquisa Econômica Aplicada (Ipea), a taxa dos homicídios de homens é 55%, o que acontece no período da juventude, entre 15 e 29 anos. </w:t>
      </w:r>
    </w:p>
    <w:p>
      <w:pPr>
        <w:pStyle w:val="Normal"/>
        <w:spacing w:lineRule="auto" w:line="360" w:before="0" w:after="0"/>
        <w:jc w:val="both"/>
        <w:rPr>
          <w:rFonts w:ascii="Times New Roman" w:hAnsi="Times New Roman"/>
          <w:sz w:val="24"/>
          <w:szCs w:val="24"/>
        </w:rPr>
      </w:pPr>
      <w:r>
        <w:rPr>
          <w:rFonts w:ascii="Times New Roman" w:hAnsi="Times New Roman"/>
          <w:sz w:val="24"/>
          <w:szCs w:val="24"/>
        </w:rPr>
        <w:tab/>
      </w:r>
      <w:bookmarkStart w:id="3" w:name="_Hlk51147241"/>
      <w:r>
        <w:rPr>
          <w:rFonts w:ascii="Times New Roman" w:hAnsi="Times New Roman"/>
          <w:sz w:val="24"/>
          <w:szCs w:val="24"/>
        </w:rPr>
        <w:t>É possível apresentar um extenso relatório que informaria sobre superlotação, ausência de lazer, apoio educacional, péssimas instalações e vários relatos de violência. Estes espaços se aproximam muito dos presídios comuns: há pouca mudança no trato dos socioeducadores com os internos, em relação ao trato entre agentes penitenciários e presos. Considerando também a pauta de denúncias, destacamos que esse é um tema bastante frequente na Organização de Defesa de Direitos Humanos no país.</w:t>
      </w:r>
    </w:p>
    <w:p>
      <w:pPr>
        <w:pStyle w:val="Normal"/>
        <w:spacing w:lineRule="auto" w:line="360" w:before="0" w:after="0"/>
        <w:jc w:val="both"/>
        <w:rPr>
          <w:rFonts w:ascii="Times New Roman" w:hAnsi="Times New Roman" w:cs="Times New Roman"/>
          <w:sz w:val="24"/>
          <w:szCs w:val="24"/>
        </w:rPr>
      </w:pPr>
      <w:r>
        <w:rPr>
          <w:rFonts w:ascii="Times New Roman" w:hAnsi="Times New Roman"/>
          <w:sz w:val="24"/>
          <w:szCs w:val="24"/>
        </w:rPr>
        <w:tab/>
        <w:t>A prática de conflitos e motins é frequente nestes complexos socioeducativos, mas não devem ser atribuídas unicamente às próprias ações dos jovens, pois é possível identificar que o papel da tortura já é instituído cotidianamente nesses espaços. Nesse sentido, ao tratar</w:t>
      </w:r>
      <w:r>
        <w:rPr>
          <w:rFonts w:cs="Times New Roman" w:ascii="Times New Roman" w:hAnsi="Times New Roman"/>
          <w:sz w:val="24"/>
          <w:szCs w:val="24"/>
        </w:rPr>
        <w:t xml:space="preserve"> do jargão “Bandido bom é bandido morto”, o autor Michel Misse</w:t>
      </w:r>
      <w:r>
        <w:rPr>
          <w:rStyle w:val="Ncoradanotaderodap"/>
          <w:rFonts w:cs="Times New Roman" w:ascii="Times New Roman" w:hAnsi="Times New Roman"/>
          <w:sz w:val="24"/>
          <w:szCs w:val="24"/>
        </w:rPr>
        <w:footnoteReference w:id="4"/>
      </w:r>
      <w:r>
        <w:rPr>
          <w:rFonts w:cs="Times New Roman" w:ascii="Times New Roman" w:hAnsi="Times New Roman"/>
          <w:sz w:val="24"/>
          <w:szCs w:val="24"/>
        </w:rPr>
        <w:t xml:space="preserve">, professor e sociólogo, traz o conceito de sujeição criminal e o processo de criminalização do sujeito, por meio do seu texto </w:t>
      </w:r>
      <w:r>
        <w:rPr>
          <w:rFonts w:cs="Times New Roman" w:ascii="Times New Roman" w:hAnsi="Times New Roman"/>
          <w:i/>
          <w:iCs/>
          <w:sz w:val="24"/>
          <w:szCs w:val="24"/>
        </w:rPr>
        <w:t>Crime, sujeito e sujeição criminal: Aspectos de uma contribuição analítica sobre a categoria bandido</w:t>
      </w:r>
      <w:r>
        <w:rPr>
          <w:rFonts w:cs="Times New Roman" w:ascii="Times New Roman" w:hAnsi="Times New Roman"/>
          <w:sz w:val="24"/>
          <w:szCs w:val="24"/>
        </w:rPr>
        <w:t xml:space="preserve">, no qual o sujeito é tido como irrecuperável e deve ser morto, ou seja, o processo de criminalização do sujeito se dá pela sua naturalização como criminoso, como se o bandido já nascesse bandido. </w:t>
      </w:r>
    </w:p>
    <w:p>
      <w:pPr>
        <w:pStyle w:val="Normal"/>
        <w:spacing w:lineRule="auto" w:line="360"/>
        <w:ind w:firstLine="708"/>
        <w:jc w:val="both"/>
        <w:rPr>
          <w:rFonts w:ascii="Times New Roman" w:hAnsi="Times New Roman" w:cs="Times New Roman"/>
          <w:sz w:val="24"/>
          <w:szCs w:val="24"/>
        </w:rPr>
      </w:pPr>
      <w:r>
        <w:rPr>
          <w:rFonts w:cs="Times New Roman" w:ascii="Times New Roman" w:hAnsi="Times New Roman"/>
          <w:sz w:val="24"/>
          <w:szCs w:val="24"/>
        </w:rPr>
        <w:t xml:space="preserve">São esses elementos discursivos que alimentam a proposta de execução em massa de sujeitos que praticam determinado crime ou violência. É a partir dessa concepção que a sociedade apoia as ações da polícia e continua perpetuando a lógica da punição, violência, execução e maus tratos. Sobre a ação infratora desses jovens, vejamos: </w:t>
      </w:r>
    </w:p>
    <w:p>
      <w:pPr>
        <w:pStyle w:val="Normal"/>
        <w:spacing w:lineRule="auto" w:line="240" w:before="0" w:after="0"/>
        <w:ind w:left="2268" w:hanging="0"/>
        <w:jc w:val="both"/>
        <w:rPr>
          <w:sz w:val="20"/>
        </w:rPr>
      </w:pPr>
      <w:r>
        <w:rPr>
          <w:rFonts w:cs="Times New Roman" w:ascii="Times New Roman" w:hAnsi="Times New Roman"/>
        </w:rPr>
        <w:t>Na ausência de qualquer rede de proteção social, é certo que a juventude dos bairros populares esmagados pelo peso do desemprego e do subemprego crônicos continuará a buscar no “capitalismo de pilhagem” da rua (como diria Max Weber) os meios de sobreviver e realizar os valores do código de honra masculino, já que não consegue escapar da miséria no cotidiano. (WACQUANT, 1999, p.5</w:t>
      </w:r>
      <w:r>
        <w:rPr>
          <w:sz w:val="20"/>
        </w:rPr>
        <w:t>).</w:t>
      </w:r>
    </w:p>
    <w:p>
      <w:pPr>
        <w:pStyle w:val="Normal"/>
        <w:rPr/>
      </w:pPr>
      <w:r>
        <w:rPr/>
        <w:tab/>
      </w:r>
    </w:p>
    <w:p>
      <w:pPr>
        <w:pStyle w:val="Normal"/>
        <w:spacing w:lineRule="auto" w:line="360" w:before="0" w:after="0"/>
        <w:ind w:firstLine="709"/>
        <w:jc w:val="both"/>
        <w:rPr>
          <w:rFonts w:ascii="Times New Roman" w:hAnsi="Times New Roman" w:cs="Times New Roman"/>
          <w:sz w:val="24"/>
          <w:szCs w:val="24"/>
        </w:rPr>
      </w:pPr>
      <w:r>
        <w:rPr>
          <w:rFonts w:cs="Times New Roman" w:ascii="Times New Roman" w:hAnsi="Times New Roman"/>
          <w:sz w:val="24"/>
          <w:szCs w:val="24"/>
        </w:rPr>
        <w:t xml:space="preserve">O uso da opressão e as torturas incitadas pela força militar com o discurso de produzir uma sensação de segurança entre a população, ocasionando desaparecimentos inexplicados e execuções em massa, banalizam a violência com o discurso de garantir a segurança e a inexistência de conflitos, como se o Estado tivesse a capacidade de declarar a existência ou não de crimes e violência. Agabem (2004) em </w:t>
      </w:r>
      <w:r>
        <w:rPr>
          <w:rFonts w:cs="Times New Roman" w:ascii="Times New Roman" w:hAnsi="Times New Roman"/>
          <w:i/>
          <w:iCs/>
          <w:sz w:val="24"/>
          <w:szCs w:val="24"/>
        </w:rPr>
        <w:t>Estado de Exceção</w:t>
      </w:r>
      <w:r>
        <w:rPr>
          <w:rFonts w:cs="Times New Roman" w:ascii="Times New Roman" w:hAnsi="Times New Roman"/>
          <w:sz w:val="24"/>
          <w:szCs w:val="24"/>
        </w:rPr>
        <w:t xml:space="preserve">, no capítulo </w:t>
      </w:r>
      <w:r>
        <w:rPr>
          <w:rFonts w:cs="Times New Roman" w:ascii="Times New Roman" w:hAnsi="Times New Roman"/>
          <w:i/>
          <w:iCs/>
          <w:sz w:val="24"/>
          <w:szCs w:val="24"/>
        </w:rPr>
        <w:t>O Estado de exceção como paradigma de governo</w:t>
      </w:r>
      <w:r>
        <w:rPr>
          <w:rFonts w:cs="Times New Roman" w:ascii="Times New Roman" w:hAnsi="Times New Roman"/>
          <w:sz w:val="24"/>
          <w:szCs w:val="24"/>
        </w:rPr>
        <w:t>, utiliza-se do Art. 2º, ao afirmar o uso de “todo o poder necessário para a manutenção da ordem”, introduzindo tribunais especiais para transgressores da lei, enquanto figuras conservação do poder, pois a acusação social se dá por meio da criação do Código Penal. O Estado é quem cria as leis e os códigos penais, surgindo, consequentemente, a criminalização em termos institucionais.</w:t>
      </w:r>
    </w:p>
    <w:p>
      <w:pPr>
        <w:pStyle w:val="Normal"/>
        <w:spacing w:lineRule="auto" w:line="360" w:before="0" w:after="0"/>
        <w:ind w:firstLine="709"/>
        <w:jc w:val="both"/>
        <w:rPr>
          <w:rFonts w:ascii="Times New Roman" w:hAnsi="Times New Roman" w:cs="Times New Roman"/>
          <w:sz w:val="24"/>
          <w:szCs w:val="24"/>
        </w:rPr>
      </w:pPr>
      <w:r>
        <w:rPr>
          <w:rFonts w:cs="Times New Roman" w:ascii="Times New Roman" w:hAnsi="Times New Roman"/>
          <w:sz w:val="24"/>
          <w:szCs w:val="24"/>
        </w:rPr>
        <w:t>A OMS considera o fenômeno da violência como uma situação epidêmica, fora de controle, no Brasil, onde faz mais de dez vítimas por 100mil habitantes</w:t>
      </w:r>
      <w:r>
        <w:rPr>
          <w:rStyle w:val="Ncoradanotaderodap"/>
          <w:rFonts w:cs="Times New Roman" w:ascii="Times New Roman" w:hAnsi="Times New Roman"/>
          <w:sz w:val="24"/>
          <w:szCs w:val="24"/>
        </w:rPr>
        <w:footnoteReference w:id="5"/>
      </w:r>
      <w:r>
        <w:rPr>
          <w:rFonts w:cs="Times New Roman" w:ascii="Times New Roman" w:hAnsi="Times New Roman"/>
          <w:sz w:val="24"/>
          <w:szCs w:val="24"/>
        </w:rPr>
        <w:t xml:space="preserve">. Essas vítimas são consideradas sujeitos passiveis de morte, não só no julgamento prévio dos policiais, mas do judiciário como um todo, desde o promotor, passando pelos jornais, a mídia e a sociedade em geral, que testemunham e acabam por aprovar a barbárie. </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As corporações militares chamam as culturas afetas à violência e o seus maiores alvos são os jovens pobres e negros. É necessário lutar por uma corporação não racista e avessa à criminalização da pobreza. Assim, mesmo com todo o impacto negativo e a pusilanimidade das corporações militares em um país muito desigual como o Brasil, é possível alterar de forma significativa o número de Centros Socioeducativos e o encarceramento em massa no país.</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Crianças e adolescentes são aprisionados diariamente com as medidas supostamente socioeducativas, com torturas e maus tratos nas abordagens policiais, em um sistema punitivo notadamente racista e genocida. Maneiras eminentes de resolver conflitos são elementos de cunho emancipatório, autônomo e vão na contramão do sistema, ou seja, seriam formas eficientes anticapitalistas. O Estado utiliza o argumento de que a sua intervenção é benéfica aos jovens e que o regime de privação de liberdade é necessário, pois são considerados sujeitos perigosos.</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 xml:space="preserve">O fenômeno violência não acarreta apenas práticas de violência física, mas contribui para a imposição de formas de se fortalecer e pensar sobre o fenômeno e, assim, justificar a continuidade dessas práticas. Wacquant (2003), em </w:t>
      </w:r>
      <w:r>
        <w:rPr>
          <w:rFonts w:cs="Times New Roman" w:ascii="Times New Roman" w:hAnsi="Times New Roman"/>
          <w:i/>
          <w:iCs/>
          <w:sz w:val="24"/>
          <w:szCs w:val="24"/>
        </w:rPr>
        <w:t xml:space="preserve">Punir os Pobres, </w:t>
      </w:r>
      <w:r>
        <w:rPr>
          <w:rFonts w:cs="Times New Roman" w:ascii="Times New Roman" w:hAnsi="Times New Roman"/>
          <w:sz w:val="24"/>
          <w:szCs w:val="24"/>
        </w:rPr>
        <w:t>reflete sobre as práticas punitivas dos estadunidenses que ocorreram em 1970, quando o encarceramento de um número elevado de pessoas pobres e negras causou uma divisão de cunho simbólico naquela sociedade. Justificou-se, na ocasião, a situação socioeconômica dos sujeitos como responsável pelos crimes cometidos.</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rPr>
        <w:tab/>
      </w:r>
      <w:r>
        <w:rPr>
          <w:rFonts w:cs="Times New Roman" w:ascii="Times New Roman" w:hAnsi="Times New Roman"/>
          <w:sz w:val="24"/>
          <w:szCs w:val="24"/>
        </w:rPr>
        <w:t>Bordieu (1989) também contribui ao pensar as relações com a arte, a religião, as linguagens compreendidas como um sistema simbólico, devido à legitimidade social atribuída a determinadas características econômicas e políticas específicas, categorizadas pelos sujeitos, pelo Estado.</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Segundo Foucault (1975), a punição deveria marcar o comportamento do criminoso de forma associada com a privação de liberdade, que modificaria o indivíduo e suas posteriores ações. Autores como Cesare Beccaria em</w:t>
      </w:r>
      <w:r>
        <w:rPr>
          <w:rFonts w:cs="Times New Roman" w:ascii="Times New Roman" w:hAnsi="Times New Roman"/>
          <w:i/>
          <w:iCs/>
          <w:sz w:val="24"/>
          <w:szCs w:val="24"/>
        </w:rPr>
        <w:t xml:space="preserve"> Dos delitos e das penas</w:t>
      </w:r>
      <w:r>
        <w:rPr>
          <w:rFonts w:cs="Times New Roman" w:ascii="Times New Roman" w:hAnsi="Times New Roman"/>
          <w:sz w:val="24"/>
          <w:szCs w:val="24"/>
        </w:rPr>
        <w:t>, obra de 1764,</w:t>
      </w:r>
      <w:r>
        <w:rPr/>
        <w:t xml:space="preserve"> </w:t>
      </w:r>
      <w:r>
        <w:rPr>
          <w:rFonts w:cs="Times New Roman" w:ascii="Times New Roman" w:hAnsi="Times New Roman"/>
          <w:sz w:val="24"/>
          <w:szCs w:val="24"/>
        </w:rPr>
        <w:t>são referências necessárias para a compreensão do encarceramento, principalmente no Brasil, país onde há práticas de maus tratos e inúmeros jovens e crianças são encarceradas sem acesso às condições básicas de continuidade nos estudos, esporte e lazer.</w:t>
      </w:r>
    </w:p>
    <w:p>
      <w:pPr>
        <w:pStyle w:val="Normal"/>
        <w:spacing w:lineRule="auto" w:line="240" w:before="0" w:after="0"/>
        <w:ind w:left="2268" w:hanging="0"/>
        <w:jc w:val="both"/>
        <w:rPr>
          <w:rFonts w:ascii="Times New Roman" w:hAnsi="Times New Roman" w:cs="Times New Roman"/>
        </w:rPr>
      </w:pPr>
      <w:r>
        <w:rPr>
          <w:rFonts w:cs="Times New Roman" w:ascii="Times New Roman" w:hAnsi="Times New Roman"/>
        </w:rPr>
        <w:t>Por exemplo, ao decidir que adolescentes que cometem atos graves podem ser internados, o judiciário não apenas afirma que os atos são julgados graves e que a internação é a resposta legítima a eles, mas também que a gravidade é um conceito central para se decidir sobre como punir alguém. (CORNELIUS, 2017, p.31)</w:t>
      </w:r>
    </w:p>
    <w:p>
      <w:pPr>
        <w:pStyle w:val="Normal"/>
        <w:spacing w:lineRule="auto" w:line="240" w:before="0" w:after="0"/>
        <w:ind w:left="2268" w:hanging="0"/>
        <w:jc w:val="both"/>
        <w:rPr>
          <w:rFonts w:ascii="Times New Roman" w:hAnsi="Times New Roman" w:cs="Times New Roman"/>
        </w:rPr>
      </w:pPr>
      <w:r>
        <w:rPr>
          <w:rFonts w:cs="Times New Roman" w:ascii="Times New Roman" w:hAnsi="Times New Roman"/>
        </w:rPr>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Outro aspecto importante sobre a questão do encarceramento no Brasil é que: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ind w:left="2268" w:hanging="0"/>
        <w:jc w:val="both"/>
        <w:rPr>
          <w:rFonts w:ascii="Times New Roman" w:hAnsi="Times New Roman" w:cs="Times New Roman"/>
          <w:sz w:val="24"/>
          <w:szCs w:val="24"/>
        </w:rPr>
      </w:pPr>
      <w:r>
        <w:rPr>
          <w:rFonts w:cs="Times New Roman" w:ascii="Times New Roman" w:hAnsi="Times New Roman"/>
        </w:rPr>
        <w:t>Presenciam-se como características preponderantes da Medida Socioeducativa de Internação a superlotação das unidades, os ambientes insalubres e Internações provisórias vencidas. Um total desrespeito a condição de pessoa em desenvolvimento e a dignidade da pessoa humana. (LINO, 2018, p. 106</w:t>
      </w:r>
      <w:r>
        <w:rPr>
          <w:rFonts w:cs="Times New Roman" w:ascii="Times New Roman" w:hAnsi="Times New Roman"/>
          <w:sz w:val="24"/>
          <w:szCs w:val="24"/>
        </w:rPr>
        <w:t>)</w:t>
      </w:r>
    </w:p>
    <w:p>
      <w:pPr>
        <w:pStyle w:val="Normal"/>
        <w:spacing w:lineRule="auto" w:line="240" w:before="0" w:after="0"/>
        <w:ind w:left="2268" w:hanging="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ind w:left="2268" w:hanging="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Como integrar jovens em condições desumanas, fundadas em sua suposta ressocialização, se há falta de atividades pedagógicas e culturais no cotidiano dos sujeitos? Como aponta Lino </w:t>
      </w:r>
      <w:r>
        <w:rPr>
          <w:rFonts w:cs="Times New Roman" w:ascii="Times New Roman" w:hAnsi="Times New Roman"/>
          <w:i/>
          <w:iCs/>
          <w:sz w:val="24"/>
          <w:szCs w:val="24"/>
        </w:rPr>
        <w:t>apud</w:t>
      </w:r>
      <w:r>
        <w:rPr>
          <w:rFonts w:cs="Times New Roman" w:ascii="Times New Roman" w:hAnsi="Times New Roman"/>
          <w:sz w:val="24"/>
          <w:szCs w:val="24"/>
        </w:rPr>
        <w:t xml:space="preserve"> Sawaia (1999, p. 8): “Nota-se que a sociedade os exclui para depois os incluir, caracterizando uma ‘inserção social perversa’”. Os adolescentes, antes do envolvimento com a prática de ato infracional, já são rotulados pela sociedade como delinquentes e marginais.</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Sendo assim, nota-se que a violência e a juventude são binômios que não se desvinculam: os jovens estão presentes na sociedade como vítimas e como produtores de violência. A violência acaba, portanto, tornando-se necessária no cotidiano dos jovens, como maneira de serem reconhecidos plenamente como sujeitos</w:t>
      </w:r>
      <w:bookmarkEnd w:id="3"/>
      <w:r>
        <w:rPr>
          <w:rFonts w:cs="Times New Roman" w:ascii="Times New Roman" w:hAnsi="Times New Roman"/>
          <w:sz w:val="24"/>
          <w:szCs w:val="24"/>
        </w:rPr>
        <w:t>.</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 xml:space="preserve">Machado e Marques (2017) em </w:t>
      </w:r>
      <w:r>
        <w:rPr>
          <w:rFonts w:cs="Times New Roman" w:ascii="Times New Roman" w:hAnsi="Times New Roman"/>
          <w:i/>
          <w:iCs/>
          <w:sz w:val="24"/>
          <w:szCs w:val="24"/>
        </w:rPr>
        <w:t>História de um massacre</w:t>
      </w:r>
      <w:r>
        <w:rPr>
          <w:rFonts w:cs="Times New Roman" w:ascii="Times New Roman" w:hAnsi="Times New Roman"/>
          <w:sz w:val="24"/>
          <w:szCs w:val="24"/>
        </w:rPr>
        <w:t xml:space="preserve"> (Casa de Detenção de São Paulo) fazem levantamentos, por meio da fonte Núcleo de Estudos da Violência da USP, no qual afirmam que as agressões físicas são responsáveis por ocupar o segundo lugar entre as violações à integridade das pessoas. Sendo as características das vítimas, em sua maioria: jovens, menores de idade, estudantes, office boys, auxiliares, dentre outras funções. Os indivíduos que sofrem violência da polícia são, assim, os sujeitos que “apanham” diariamente na vida, desconhecem seus direitos e, portanto, não conseguem preservá-los.</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A percepção da violação desses direitos só vem à tona quando se torna ato público, chamando atenção da sociedade. A mídia digital publiciza tais atos geralmente quando alguém, seja um militar, cometendo agressão a um negro que não é marginal, na forma estereotipada pela sociedade, mas um jornalista ou sobrinho de coronel, por exemplo.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rPr>
        <w:tab/>
      </w:r>
      <w:r>
        <w:rPr>
          <w:rFonts w:cs="Times New Roman" w:ascii="Times New Roman" w:hAnsi="Times New Roman"/>
          <w:sz w:val="24"/>
          <w:szCs w:val="24"/>
        </w:rPr>
        <w:t>Tendo em vista a necessidade do respeito aos direitos individuais e da sua garantia a todos, sem distinção, é importante combater com energia a criminalidade, mas sem mais violência e opressão. Marques e Machado (2017) apontam que, após o genocídio em massa ocorrido na casa de detenção de São Paulo em 1992, foram abertas várias investigações sobre o massacre, o que deixou a sociedade perplexa, diante tanta crueldade. Com isso, descobriu-se 16 dias depois, quando foi realizada a divulgação de um relatório sobre execuções sumárias contra menores, a advertência da Ordem dos Advogados do Brasil:</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ind w:left="2268" w:hanging="0"/>
        <w:jc w:val="both"/>
        <w:rPr>
          <w:rFonts w:ascii="Times New Roman" w:hAnsi="Times New Roman" w:cs="Times New Roman"/>
        </w:rPr>
      </w:pPr>
      <w:r>
        <w:rPr>
          <w:rFonts w:cs="Times New Roman" w:ascii="Times New Roman" w:hAnsi="Times New Roman"/>
        </w:rPr>
        <w:t xml:space="preserve">Ainda que a violência policial praticada pela polícia seja manifestada, não se pode afirmar com absoluta segurança que existia por parte do comando uma filosofia do extermínio, mas o que se constata é a brutalidade e muitas vezes a impunidade da violência policial e a falta de uma efetiva vontade pública no sentido de coibi-la... (MACHADO e MARQUES, 2017, p.100). </w:t>
      </w:r>
    </w:p>
    <w:p>
      <w:pPr>
        <w:pStyle w:val="Normal"/>
        <w:spacing w:lineRule="auto" w:line="360" w:before="0" w:after="0"/>
        <w:ind w:left="2832" w:hanging="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A intensa brutalidade das ações policiais deve ser refletida pela sociedade sobre a violência da ação social, a fim de pensarmos caminhos mais humanos, civilizados e de solidariedade com o outro. Faz-se necessário, portanto, um esforço conjunto de pesquisadores, cidadãos, cientistas, Estado e municípios, no sentido de discutirem alternativas para redução da violência instalada em nosso meio social, construindo e adaptando meios e atividades no campo microssocial, combatendo a vulnerabilidade desses indivíduos. Nesse sentido, entendemos que um elemento que propõe uma saída seria a prática de atividades de cunho esportivo e educacional para crianças e adolescentes em situação de risco, abandonados ou infratores.</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2.6 </w:t>
      </w:r>
      <w:r>
        <w:rPr>
          <w:rFonts w:cs="Times New Roman" w:ascii="Times New Roman" w:hAnsi="Times New Roman"/>
          <w:b/>
          <w:bCs/>
          <w:sz w:val="24"/>
          <w:szCs w:val="24"/>
        </w:rPr>
        <w:t>O CENTRO DE ATENDIMENTO SOCIOEDUCATIVO (CASE)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O Centro de Atendimento Socioeducativo (CASE) de Goiânia, localizado no Conjunto Vera Cruz I, é uma instituição física com capacidade para atendimento de 144 jovens, 124 destinadas para o sexo masculino e 20 para o sexo feminino. Sabendo que o número de jovens oscila entre um período e outro, a quantidade de jovens meninas na instituição hoje é de 12 mulheres e 116 homens. A instituição escolhida para realização das intervenções práticas deve-se ao fato de ser o único lugar de internação para jovens em conflito com a lei na cidade de Goiânia que conta com aulas de Educação Física regular.  Essa instituição de privação de liberdade é um espaço destinado para jovens que cometeram ato infracional grave no estado de Goiás</w:t>
      </w:r>
      <w:r>
        <w:rPr>
          <w:rStyle w:val="Ncoradanotaderodap"/>
          <w:rFonts w:cs="Times New Roman" w:ascii="Times New Roman" w:hAnsi="Times New Roman"/>
          <w:sz w:val="24"/>
          <w:szCs w:val="24"/>
        </w:rPr>
        <w:footnoteReference w:id="6"/>
      </w:r>
      <w:r>
        <w:rPr>
          <w:rFonts w:cs="Times New Roman" w:ascii="Times New Roman" w:hAnsi="Times New Roman"/>
          <w:sz w:val="24"/>
          <w:szCs w:val="24"/>
        </w:rPr>
        <w:t>. As demais instituições de cunho ressocializante estão instaladas nos interiores do Estado, e o Centro de Internação Provisória (CIP), no qual era localizado no 7º batalhão da Polícia Militar, não tinha aulas de Educação Física no espaço.</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A instituição está localizada na cidade de Goiânia, situada na Rua Moisés Santana, s/n, Lote 2/1, a qual está inserida em um grande terreno dentro do perímetro urbano com muros altos e sistema de monitoramento diurno e noturno.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O CASE é uma unidade de atendimento para jovens em cumprimento de medida socioeducativa, onde sua internação dura o período máximo de 3 anos. A unidade encontra-se com a predominância do sexo masculino. O espaço conta com uma equipe multidisciplinar, socioeducadores, professor de Educação Física, agente de segurança, além de apoio social e operacional. É composto por 6 salas de aula, uma quadra de esporte, 3 salas para atendimentos individualizados e uma escola de referência, chamada Vida Nova. Dentro da instituição, há o corpo pedagógico responsável pelas aulas ministradas na escola. Os alojamentos são divididos entre masculinos e femininos, sala de atividades, biblioteca, sala do gestor, centro de convivência e sala de recepção.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 A quadra poliesportiva foi reformada no primeiro semestre de 2018, quando recebeu uma cobertura. Nessa quadra, são realizadas atividades de Futsal, ministradas pelo professor de Educação Física da escola. Há salas de artesanato, onde os alunos confeccionam materiais, áreas de convivência e de lazer (cobertas). Os policiais ficam posicionados em pontos estratégicos da instituição, e ao lado do Case funcionava o Distrito Policial (DP) do Conjunto Vera Cruz 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Os materiais para a realização do projeto de Karatê foram disponibilizados pela Secretaria de Estado de Esporte e Lazer (SEEL) para realização das oficinas, em parceria da empresa privada Fast Açaí, entendendo que há uma série de regras em relação aos materiais que podem ser utilizados dentro do espaço, pois qualquer objeto pode ser utilizado como arma. Com isso, materiais como caneta, lápis, tabuleiro de jogos, aparelhos de celular, tesoura, dentre outros, são objetos proibidos de serem utilizados durante as intervenções.</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Há salas disponíveis para realização das oficinas e reuniões, são espécies de contêineres, com cadeiras, mesas, DataShow e quadro. A instituição possui, ainda, diversos espaços ao ar livre, como a quadra, área de convivência e os corredores.</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Como é estabelecido pelo Sistema Nacional de Atendimento Socioeducativo (Sinase – Lei 12.594/12), o Case – Goiânia objetiva um desenvolvimento do atendimento socioeducativo baseado nos princípios dos direitos humanos. O Sinase (2006) preconiza que, de acordo com a realidade dos brasileiros, inclusive daqueles que compõem o contexto socioeducativo, é necessário que exista uma atenção especial do Estado, evidenciando a necessidade de agendas com urgências para efetivar políticas públicas e sociais e ampliar os desafios para a efetiva implementação de política de atendimento socioeducativo. O Sinase se orienta pelas normativas nacionais (Constituição Federal e Estatuto da Criança e do Adolescente).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Conforme é concebido pelo Sinase, como regra comum, todas as instituições e entidades que executam a internação devem propiciar:</w:t>
      </w:r>
    </w:p>
    <w:p>
      <w:pPr>
        <w:pStyle w:val="Normal"/>
        <w:spacing w:lineRule="auto" w:line="360" w:before="0" w:after="0"/>
        <w:jc w:val="both"/>
        <w:rPr>
          <w:rFonts w:ascii="Times New Roman" w:hAnsi="Times New Roman" w:cs="Times New Roman"/>
        </w:rPr>
      </w:pPr>
      <w:r>
        <w:rPr>
          <w:rFonts w:cs="Times New Roman" w:ascii="Times New Roman" w:hAnsi="Times New Roman"/>
        </w:rPr>
      </w:r>
    </w:p>
    <w:p>
      <w:pPr>
        <w:pStyle w:val="Normal"/>
        <w:spacing w:lineRule="auto" w:line="240" w:before="0" w:after="0"/>
        <w:ind w:left="2268" w:hanging="0"/>
        <w:jc w:val="both"/>
        <w:rPr>
          <w:rFonts w:ascii="Times New Roman" w:hAnsi="Times New Roman" w:cs="Times New Roman"/>
        </w:rPr>
      </w:pPr>
      <w:r>
        <w:rPr>
          <w:rFonts w:cs="Times New Roman" w:ascii="Times New Roman" w:hAnsi="Times New Roman"/>
        </w:rPr>
        <w:t xml:space="preserve">1) consolidar parcerias com as Secretarias de Esporte, Cultura e Lazer ou similares visando o cumprimento dos artigos 58 e 59 do ECA; 2) propiciar o acesso a programações culturais, teatro, literatura, dança, música, artes, constituindo espaços de oportunização da vivência de diferentes atividades culturais e artísticas, e também de favorecimento à qualificação artística, respeitando as aptidões dos adolescentes; 3) assegurar e consolidar parcerias com Secretarias estaduais e municipais, órgãos e similares responsáveis pela política pública, ONGs e iniciativa privada no desenvolvimento e oferta de programas culturais, esportivos e de lazer aos adolescentes; 4) propiciar o acesso dos adolescentes a atividades esportivas e de lazer como instrumento de inclusão social, sendo as atividades escolhidas com a participação destes e respeitados o seu interesse; 5) assegurar no atendimento socioeducativo espaço a diferentes manifestações culturais dos adolescentes; 6) possibilitar a participação dos adolescentes em programas esportivos de alto rendimento, respeitando o seu interesse e aptidão (exceto internação provisória); 7) promover por meio de atividades esportivas, o ensinamento de valores como liderança, tolerância, disciplina, confiança, eqüidade étnico-racial e de gênero; e 8) garantir que as atividades esportivas de lazer e culturais previstas no projeto pedagógico sejam efetivamente realizadas, assegurando assim que os espaços físicos destinados às práticas esportivas, de lazer e cultura sejam utilizados pelos adolescentes. (SINASE, 2006, p. 60). </w:t>
      </w:r>
    </w:p>
    <w:p>
      <w:pPr>
        <w:pStyle w:val="Normal"/>
        <w:spacing w:lineRule="auto" w:line="240" w:before="0" w:after="0"/>
        <w:ind w:left="2268" w:hanging="0"/>
        <w:jc w:val="both"/>
        <w:rPr>
          <w:rFonts w:ascii="Times New Roman" w:hAnsi="Times New Roman" w:cs="Times New Roman"/>
          <w:sz w:val="20"/>
          <w:szCs w:val="20"/>
        </w:rPr>
      </w:pPr>
      <w:r>
        <w:rPr>
          <w:rFonts w:cs="Times New Roman" w:ascii="Times New Roman" w:hAnsi="Times New Roman"/>
          <w:sz w:val="20"/>
          <w:szCs w:val="20"/>
        </w:rPr>
      </w:r>
    </w:p>
    <w:p>
      <w:pPr>
        <w:pStyle w:val="Normal"/>
        <w:spacing w:lineRule="auto" w:line="240" w:before="0" w:after="0"/>
        <w:ind w:left="2268" w:hanging="0"/>
        <w:jc w:val="both"/>
        <w:rPr>
          <w:rFonts w:ascii="Times New Roman" w:hAnsi="Times New Roman" w:cs="Times New Roman"/>
          <w:sz w:val="20"/>
          <w:szCs w:val="20"/>
        </w:rPr>
      </w:pPr>
      <w:r>
        <w:rPr>
          <w:rFonts w:cs="Times New Roman" w:ascii="Times New Roman" w:hAnsi="Times New Roman"/>
          <w:sz w:val="20"/>
          <w:szCs w:val="20"/>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Com a leitura completa do material que descreve todos os papéis que as instituições socioeducativas devem seguir, estabelecido pela Secretaria Especial dos Direitos Humanos e pelo Conselho Nacional dos Direitos da Criança e do Adolescente, destacamos que o documento diz: </w:t>
      </w:r>
      <w:r>
        <w:rPr>
          <w:rFonts w:cs="Times New Roman" w:ascii="Times New Roman" w:hAnsi="Times New Roman"/>
          <w:i/>
          <w:iCs/>
          <w:sz w:val="24"/>
          <w:szCs w:val="24"/>
        </w:rPr>
        <w:t xml:space="preserve">“A arquitetura socioeducativa deve ser concebida como espaço que permita a visão de um processo indicativo de liberdade, não de castigos e nem da sua naturalização.” </w:t>
      </w:r>
      <w:r>
        <w:rPr>
          <w:rFonts w:cs="Times New Roman" w:ascii="Times New Roman" w:hAnsi="Times New Roman"/>
          <w:sz w:val="24"/>
          <w:szCs w:val="24"/>
        </w:rPr>
        <w:t>(SINASE, 2006, p.51). A primeira contastação que tivemos, no entanto, foi a de um forte sistema de segurança, muros enormes que vão de um quarteirão ao outro, cadeados e trancas, detectores de metais, que se assemelham mais a uma prisão comum, não cumprindo o que é previsto no documento citado acima. A estrutura do local</w:t>
      </w:r>
      <w:r>
        <w:rPr>
          <w:rStyle w:val="Ncoradanotaderodap"/>
          <w:rFonts w:cs="Times New Roman" w:ascii="Times New Roman" w:hAnsi="Times New Roman"/>
          <w:sz w:val="24"/>
          <w:szCs w:val="24"/>
        </w:rPr>
        <w:footnoteReference w:id="7"/>
      </w:r>
      <w:r>
        <w:rPr>
          <w:rFonts w:cs="Times New Roman" w:ascii="Times New Roman" w:hAnsi="Times New Roman"/>
          <w:sz w:val="24"/>
          <w:szCs w:val="24"/>
        </w:rPr>
        <w:t xml:space="preserve">, já não coincide com a ideia de liberdade e com espaço humanizador que possa promover e ser um ambiente socioeducativo.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O Sinase segue e reafirma as diretrizes do ECA, enfatizando sempre o caráter pedagógico das medidas socioeducativos. Priozando a convivência familiar, a continuidade do ensino escolar, com programas e atividades de lazer e esporte com efetivação de políticas que contemplam os Direitos Humanos transformando a realidade de cada sujeito, oportunizando a sua mudança. A inclusão de atividades formativas com cunho pedagógico e esportivo visa contribuir para o desenvolvimento do jovem que está em regime de privação de liberdade.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Dentre as verificações que observamos nos períodos que estávamos na instituição, há poucas atividades pedagógicas que são ofertadas aos jovens, eles passam a maior parte do tempo dentro dos “alojamentos” ou cumprindo MSE como advertência por alguma atividade considerada inapropriada pela instituição. A visita da família é realizada somente na sexta-feira e com algumas restrições em decorrência da Covid-19.</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No primeiro semestre de 2021, período que estivemos no espaço, a quadra do Case passou por uma pequena reforma no local, havendo sido totalmente pintada, quando foi necessário que nos ausentássemos das atividades na quadra esportiva por duas semanas. Precisamente, foi alegado que seria preciso estabelecer condições necessárias ao desenvolvimento para ações de atendimento ao ambiente socioeducativo no âmbito esportivo, reforçando as cores da quadra.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No que se refere às atribuições do Case, compete à policia militar a vigilância interna e externa do espaço, o transporte e condução do jovem em alguma questão pontual fora do anexo e as demais responsabilidades administrativas e ou criminais, caso seja necessário, no desempenho de suas atividades. </w:t>
      </w:r>
    </w:p>
    <w:p>
      <w:pPr>
        <w:pStyle w:val="Normal"/>
        <w:tabs>
          <w:tab w:val="left" w:pos="5016" w:leader="none"/>
        </w:tabs>
        <w:spacing w:lineRule="auto" w:line="240" w:before="0" w:after="0"/>
        <w:jc w:val="both"/>
        <w:rPr>
          <w:rFonts w:ascii="Times New Roman" w:hAnsi="Times New Roman" w:cs="Times New Roman"/>
        </w:rPr>
      </w:pPr>
      <w:r>
        <w:rPr>
          <w:rFonts w:cs="Times New Roman" w:ascii="Times New Roman" w:hAnsi="Times New Roman"/>
        </w:rPr>
        <w:tab/>
      </w:r>
    </w:p>
    <w:p>
      <w:pPr>
        <w:pStyle w:val="Normal"/>
        <w:spacing w:lineRule="auto" w:line="360" w:before="0" w:after="0"/>
        <w:jc w:val="center"/>
        <w:rPr>
          <w:rFonts w:ascii="Times New Roman" w:hAnsi="Times New Roman" w:cs="Times New Roman"/>
          <w:sz w:val="24"/>
          <w:szCs w:val="24"/>
        </w:rPr>
      </w:pPr>
      <w:r>
        <w:rPr/>
        <w:drawing>
          <wp:inline distT="0" distB="0" distL="0" distR="0">
            <wp:extent cx="5181600" cy="3909060"/>
            <wp:effectExtent l="0" t="0" r="0" b="0"/>
            <wp:docPr id="1" name="Imagem 1" descr="Interface gráfica do usuári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descr="Interface gráfica do usuário&#10;&#10;Descrição gerada automaticamente"/>
                    <pic:cNvPicPr>
                      <a:picLocks noChangeAspect="1" noChangeArrowheads="1"/>
                    </pic:cNvPicPr>
                  </pic:nvPicPr>
                  <pic:blipFill>
                    <a:blip r:embed="rId2"/>
                    <a:srcRect l="26531" t="18313" r="22535" b="8696"/>
                    <a:stretch>
                      <a:fillRect/>
                    </a:stretch>
                  </pic:blipFill>
                  <pic:spPr bwMode="auto">
                    <a:xfrm>
                      <a:off x="0" y="0"/>
                      <a:ext cx="5181600" cy="3909060"/>
                    </a:xfrm>
                    <a:prstGeom prst="rect">
                      <a:avLst/>
                    </a:prstGeom>
                  </pic:spPr>
                </pic:pic>
              </a:graphicData>
            </a:graphic>
          </wp:inline>
        </w:drawing>
      </w:r>
      <w:r>
        <w:rPr>
          <w:rStyle w:val="Ncoradanotaderodap"/>
        </w:rPr>
        <w:footnoteReference w:id="8"/>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ab/>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Faz-se importante analisar o quadro pois, no que tange à idade dos jovens e adolescentes que cumprem medida de internação, a sua predominância é de jovens entre 16 e 17 anos. Esses dados são fornecidos em categorias estabelecidas pelo IBGE, e são datados do ano de 2015. Para que prevaleça o intuito pedagógico e ressocializante, é importante que haja um quadro de funcionários que desempenhe variadas funções no âmbito da instituição socioeducativa, com capacitação e formação para atendimento às diversas áreas de atuação.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ind w:left="2268" w:hanging="0"/>
        <w:jc w:val="both"/>
        <w:rPr>
          <w:rFonts w:ascii="Times New Roman" w:hAnsi="Times New Roman" w:cs="Times New Roman"/>
          <w:sz w:val="24"/>
          <w:szCs w:val="24"/>
        </w:rPr>
      </w:pPr>
      <w:r>
        <w:rPr>
          <w:rFonts w:cs="Times New Roman" w:ascii="Times New Roman" w:hAnsi="Times New Roman"/>
        </w:rPr>
        <w:t xml:space="preserve">Nesse sentido, no ano de 2010 foi realizado concurso público pela então SECT para preencher o quadro de pessoal do Sistema Socioeducativo com servidores efetivos, tanto para atuarem no âmbito da execução medidas privativas e restritivas de liberdade, como para compor a assessoria técnica aos municípios que executam medidas em meio aberto, até então realizada pela SUPCA. (PLANO ESTADUAL DE ATENDIMENTO SOCIOEDUCATIVO, 2015, p.52).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O Case-Goiânia possui equipe docente ligada à Secretaria de Estado da Educação de Goiás (Seduc) com uma escola dentro da instituição cujo nome é Vida Nova. Com isso, existe um documento norteador das ações dentro do espaço, um Projeto Político Pedagógico que estabelece os parâmetros de atendimentos e ações pedagógicas que norteiam o sistema socioeducativo, sempre atendendo aos objetivos do Sinase, que buscam a ressocialização pautada na integração social, da arte, lazer, esporte, desenvolvendo habilidades e saberes nos jovens da instituição.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O documento também afirma que os espaços dos centros são criados e planejados arquitetonicamente para assegurar o acolhimento seguindo os critérios da medida socioeducativa. Ainda: “</w:t>
      </w:r>
      <w:r>
        <w:rPr>
          <w:rFonts w:cs="Times New Roman" w:ascii="Times New Roman" w:hAnsi="Times New Roman"/>
          <w:i/>
          <w:iCs/>
          <w:sz w:val="24"/>
          <w:szCs w:val="24"/>
        </w:rPr>
        <w:t>Haverá distinção do espaço físico de alojamento e de convivência, bem como terão atividades diferenciadas, sem compartilhamento de rotina diária, equipe técnica e quadro de educadores distintos”</w:t>
      </w:r>
      <w:r>
        <w:rPr>
          <w:rStyle w:val="Ncoradanotaderodap"/>
          <w:rFonts w:cs="Times New Roman" w:ascii="Times New Roman" w:hAnsi="Times New Roman"/>
          <w:i/>
          <w:iCs/>
          <w:sz w:val="24"/>
          <w:szCs w:val="24"/>
        </w:rPr>
        <w:footnoteReference w:id="9"/>
      </w:r>
      <w:r>
        <w:rPr>
          <w:rFonts w:cs="Times New Roman" w:ascii="Times New Roman" w:hAnsi="Times New Roman"/>
          <w:i/>
          <w:iCs/>
          <w:sz w:val="24"/>
          <w:szCs w:val="24"/>
        </w:rPr>
        <w:t xml:space="preserve"> </w:t>
      </w:r>
      <w:r>
        <w:rPr>
          <w:rFonts w:cs="Times New Roman" w:ascii="Times New Roman" w:hAnsi="Times New Roman"/>
          <w:sz w:val="24"/>
          <w:szCs w:val="24"/>
        </w:rPr>
        <w:t xml:space="preserve">(PPP, 2017, p. 6). Dessa forma, dentro da instituição todos os jovens são separados por alojamentos e por gênero. Em toda a transitação pelo espaço, eles são acompanhados por dois agentes e contam, ainda, com policiais à paisana. Não acompanhamos nenhuma atividade relacionada à escola Vida Nova dentro do local. </w:t>
      </w:r>
    </w:p>
    <w:p>
      <w:pPr>
        <w:pStyle w:val="Normal"/>
        <w:spacing w:lineRule="auto" w:line="360" w:before="0" w:after="0"/>
        <w:jc w:val="both"/>
        <w:rPr>
          <w:rFonts w:ascii="Times New Roman" w:hAnsi="Times New Roman" w:cs="Times New Roman"/>
          <w:i/>
          <w:i/>
          <w:iCs/>
          <w:sz w:val="24"/>
          <w:szCs w:val="24"/>
        </w:rPr>
      </w:pPr>
      <w:r>
        <w:rPr>
          <w:rFonts w:cs="Times New Roman" w:ascii="Times New Roman" w:hAnsi="Times New Roman"/>
          <w:sz w:val="24"/>
          <w:szCs w:val="24"/>
        </w:rPr>
        <w:tab/>
        <w:t xml:space="preserve">Como apontado nos documentos oficiais e proposto no projeto político pedagógico de atendimento das instituições socioeducativas, os jovens precisam ocupar todo o seu tempo com atividades de cunho pedagógico, educativo, esportivas, de lazer, de estudo, dentre outras. O que encontramos na prática, no entanto, é que não são oportunizadas atividades que visem avançar para uma rotina ressocializante e humanizadora. Quando perguntado sobre quais são as atividades esportivas trabalhadas durante os outros dias da semana, um dos jovens nos disse, da seguinte forma: </w:t>
      </w:r>
      <w:r>
        <w:rPr>
          <w:rFonts w:cs="Times New Roman" w:ascii="Times New Roman" w:hAnsi="Times New Roman"/>
          <w:i/>
          <w:iCs/>
          <w:sz w:val="24"/>
          <w:szCs w:val="24"/>
        </w:rPr>
        <w:t>“Uai, professor. Temos aula de karatê agora e futebol todos os dias. Resto do dia ficamos na “tranca” ouvindo música e assistindo TV a noite, não tem mais nada não.”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Através desse depoimento do jovem, que é baseado na sua vivência cotidiano na instituição, podemos identificar as alternativas e opções disponíveis dentro do processo de ressocialização no espaço são ínfimas. Durante todo o tempo em que estivemos propondo as atividades diferente do convencional, como o ensino da arte marcial, houve impedimento para que realizássemos toda a proposta, com atrasos e interrupções por meio da MSE. Todas essas práticas recorrentes dentro da instituição socioeducativo, além de nossas observações, as práticas pedagógicas são miríades de vezes baseadas na punição e castigo.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Dessa forma, sabemos que é um espaço extremamente complexo. Os registros documentais e as observações internas realizadas são os elementos que validam as conclusões relativas à prática e à compreesão de como a instituição executa as suas atividades.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Para investigar a fundo a escola do Case, era necessário que tivéssemos acesso aos documentos que disponíveis no interior da escola, por exemplo, o Projeto Político Pedagógico do Case. Porém, não obtivemos esse material. Com isso, trouxemos informações do Sinase, Gecria, Plano Estadual de Atendimento Socioeducativo e Projeto Político Pedagógico de Atendimento Socioeducativo.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A estrutura do Case é composta de 6 salas de aulas com janelas grandes e com grades, seguindo a mesma estrutura das celas, possuindo cadeiras e pequenas mesas para serem realizadas atividades. O clima dessas salas nos remetem à sensação punitiva e muito controladora que está presente em todo o complexo desde a chegada ao local. Com elementos dentro do espaço que validam a ideia de extrema vigilância e autoridade, com ações práticas distantes do trabalho pedagógico e educativo.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No último ano, havia sido inauguradas novas salas de aulas que funcionariam também para atendimentos, eventos, palestras. São intituladas salas modulares, uma espécie de contêiner que possui várias cadeiras com mesas, quadro branco, DataShow e ar-condicionado. No dia em que visitamos o espaço para apresentar os projetos esportivos que seriam implantados no Centro de Atendimento Socioeducativo, ficamos dentro destas salas.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De modo geral, para melhor fundamentação das ações dentro do ambiente socioeducativo, é necessário que haja um pleno envolvimento dos servidores tanto da escola, como do próprio Case, convergindo com os trabalhos educativos, com diálogo e intervenção sempre que necessário, com integração entre os profissionais e os diferentes setores, secretarias, a fim de efetivar e potencializar as ações visando o desenvolvimento integral e a possível ressocialização desse jovem.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b/>
          <w:b/>
          <w:bCs/>
          <w:sz w:val="24"/>
          <w:szCs w:val="24"/>
        </w:rPr>
      </w:pPr>
      <w:r>
        <w:rPr>
          <w:rFonts w:cs="Times New Roman" w:ascii="Times New Roman" w:hAnsi="Times New Roman"/>
          <w:b/>
          <w:bCs/>
          <w:sz w:val="24"/>
          <w:szCs w:val="24"/>
        </w:rPr>
        <w:t>CAPÍTULO 3</w:t>
      </w:r>
    </w:p>
    <w:p>
      <w:pPr>
        <w:pStyle w:val="Normal"/>
        <w:spacing w:lineRule="auto" w:line="360" w:before="0" w:after="0"/>
        <w:jc w:val="both"/>
        <w:rPr>
          <w:rFonts w:ascii="Times New Roman" w:hAnsi="Times New Roman" w:cs="Times New Roman"/>
          <w:b/>
          <w:b/>
          <w:bCs/>
          <w:sz w:val="24"/>
          <w:szCs w:val="24"/>
        </w:rPr>
      </w:pPr>
      <w:r>
        <w:rPr>
          <w:rFonts w:cs="Times New Roman" w:ascii="Times New Roman" w:hAnsi="Times New Roman"/>
          <w:b/>
          <w:bCs/>
          <w:sz w:val="24"/>
          <w:szCs w:val="24"/>
        </w:rPr>
        <w:t>A EDUCAÇÃO FÍSICA NO CASE-GOIÂNIA</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 </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A educação é um direito fundamental na vida de crianças e adolescentes, tão importante quanto o direito a saúde, família, moradia e lazer. Como consta na CF (1988), a educação é um direito de todos e um dever do Estado e da família, visando ao pleno desenvolvimento do sujeito, de forma que ele possa “interagir” com o meio social e todas as nuances que envolvem o mundo, reinvidicando os seus direitos.</w:t>
      </w:r>
    </w:p>
    <w:p>
      <w:pPr>
        <w:pStyle w:val="Normal"/>
        <w:spacing w:lineRule="auto" w:line="360" w:before="0" w:after="0"/>
        <w:ind w:firstLine="708"/>
        <w:jc w:val="both"/>
        <w:rPr>
          <w:rFonts w:ascii="Times New Roman" w:hAnsi="Times New Roman"/>
          <w:sz w:val="24"/>
          <w:szCs w:val="24"/>
        </w:rPr>
      </w:pPr>
      <w:r>
        <w:rPr>
          <w:rFonts w:ascii="Times New Roman" w:hAnsi="Times New Roman"/>
          <w:sz w:val="24"/>
          <w:szCs w:val="24"/>
        </w:rPr>
        <w:t>Sendo a educação um dos mecanismos de ação, torna-se necessária a construção curricular dos espaços e instituições escolares, o que possibilitaria um diálogo com as diferentes culturas na busca por ações que minimizem as desigualdades de gênero, raça, respeitando, enfim, todas as diferenças. Isso porque:</w:t>
      </w:r>
    </w:p>
    <w:p>
      <w:pPr>
        <w:pStyle w:val="Normal"/>
        <w:spacing w:lineRule="auto" w:line="360" w:before="0" w:after="0"/>
        <w:ind w:firstLine="708"/>
        <w:jc w:val="both"/>
        <w:rPr>
          <w:rFonts w:ascii="Times New Roman" w:hAnsi="Times New Roman"/>
          <w:sz w:val="24"/>
          <w:szCs w:val="24"/>
        </w:rPr>
      </w:pPr>
      <w:r>
        <w:rPr>
          <w:rFonts w:ascii="Times New Roman" w:hAnsi="Times New Roman"/>
          <w:sz w:val="24"/>
          <w:szCs w:val="24"/>
        </w:rPr>
      </w:r>
    </w:p>
    <w:p>
      <w:pPr>
        <w:pStyle w:val="Normal"/>
        <w:spacing w:lineRule="auto" w:line="240" w:before="0" w:after="0"/>
        <w:ind w:left="2268" w:hanging="0"/>
        <w:jc w:val="both"/>
        <w:rPr>
          <w:rFonts w:ascii="Times New Roman" w:hAnsi="Times New Roman"/>
        </w:rPr>
      </w:pPr>
      <w:r>
        <w:rPr>
          <w:rFonts w:ascii="Times New Roman" w:hAnsi="Times New Roman"/>
        </w:rPr>
        <w:t>A escola traz em sua essência o espaço do diálogo e, nele, pode abrir-se à discussão crítica em favor de uma consciência social que organize no sentido contrário à exclusão e à exploração, daqueles que são menos favorecidos e que, normalmente, são os preteridos do favorecimento das leis, buscando movimentos, processos e realidades mais justas. (SUANNO, 2020, p. 67)</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Segundo Junior e Reis (2012), com os jovens que cumprem medida socioeducativa e estão em medida de internação, independente do lugar em que se encontrem, a educação deve ser mantida nesses espaços. O ato de ensinar, tomando-se em conta a escola enquanto instituição formal, deve assumir diversas adaptações, de acordo com a realidade em que esteja inserida, com a dinâmica do local.</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Porém, não basta trabalhar aspectos pedagógicos da educação no campo das práticas corporais sem saber o tipo de aluno que frequenta esse espaço, qual o seu lugar de origem, qual a sua bagagem cultural, a sua história. Sabendo disso, é possível compreender o lugar de onde fala o sujeito e o que carrega consigo, suas dificuldades pessoais de aprendizagem, contribuindo para uma melhor formação.</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No entanto, compreendendo as variadas manifestações culturais, no campo da Educação Física essa expressão se tornou bastante recorrente, principalmente as práticas corporais com suporte no campo da Antropologia, História e Ciências Sociais. Lopes e Lara</w:t>
      </w:r>
      <w:r>
        <w:rPr>
          <w:rStyle w:val="Ncoradanotaderodap"/>
          <w:rFonts w:cs="Times New Roman" w:ascii="Times New Roman" w:hAnsi="Times New Roman"/>
          <w:sz w:val="24"/>
          <w:szCs w:val="24"/>
        </w:rPr>
        <w:footnoteReference w:id="10"/>
      </w:r>
      <w:r>
        <w:rPr>
          <w:rFonts w:cs="Times New Roman" w:ascii="Times New Roman" w:hAnsi="Times New Roman"/>
          <w:sz w:val="24"/>
          <w:szCs w:val="24"/>
        </w:rPr>
        <w:t xml:space="preserve"> (2016) estabelecem o ano de 1992 como marco teórico para este campo, quando o Coletivo de Autores foi publicado, sendo a expressão “cultural corporal” gradativamente apropriada em variadas dimensões da Educação Física.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Em </w:t>
      </w:r>
      <w:r>
        <w:rPr>
          <w:rFonts w:cs="Times New Roman" w:ascii="Times New Roman" w:hAnsi="Times New Roman"/>
          <w:i/>
          <w:iCs/>
          <w:sz w:val="24"/>
          <w:szCs w:val="24"/>
        </w:rPr>
        <w:t>Da cultura do Corpo</w:t>
      </w:r>
      <w:r>
        <w:rPr>
          <w:rFonts w:cs="Times New Roman" w:ascii="Times New Roman" w:hAnsi="Times New Roman"/>
          <w:sz w:val="24"/>
          <w:szCs w:val="24"/>
        </w:rPr>
        <w:t xml:space="preserve"> (1995), de Jocimar Daolio, um dos autores que consolidou a discussão das relações culturais que existem nesses processos educativos, a ideia de cultura é compartilhada como uma teia de significado, processo no qual os seres humanos lhe dão sentido. O conceito de Cultura na Educação Física envolve vários campos teóricos, com bases conceituais na Antropologia, Filosofia, por exemplo.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Suannno (2020) define que uma educação intercultural traz uma proposta de ação que podemos dizer contemporânea, questionada pela confrontação de saberes, conhecimento das desigualdades sociais e das diferenças. Tais conhecimentos possibilitam o questionamento das relações de poder que mantêm a hegemonia, para assim, posicionar de maneira se transformem as relações em prol da população.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Segundo Santos</w:t>
      </w:r>
      <w:r>
        <w:rPr>
          <w:rStyle w:val="Ncoradanotaderodap"/>
          <w:rFonts w:cs="Times New Roman" w:ascii="Times New Roman" w:hAnsi="Times New Roman"/>
          <w:sz w:val="24"/>
          <w:szCs w:val="24"/>
        </w:rPr>
        <w:footnoteReference w:id="11"/>
      </w:r>
      <w:r>
        <w:rPr>
          <w:rFonts w:cs="Times New Roman" w:ascii="Times New Roman" w:hAnsi="Times New Roman"/>
          <w:sz w:val="24"/>
          <w:szCs w:val="24"/>
        </w:rPr>
        <w:t xml:space="preserve"> </w:t>
      </w:r>
      <w:r>
        <w:rPr>
          <w:rFonts w:cs="Times New Roman" w:ascii="Times New Roman" w:hAnsi="Times New Roman"/>
          <w:i/>
          <w:iCs/>
          <w:sz w:val="24"/>
          <w:szCs w:val="24"/>
        </w:rPr>
        <w:t xml:space="preserve">et al </w:t>
      </w:r>
      <w:r>
        <w:rPr>
          <w:rFonts w:cs="Times New Roman" w:ascii="Times New Roman" w:hAnsi="Times New Roman"/>
          <w:sz w:val="24"/>
          <w:szCs w:val="24"/>
        </w:rPr>
        <w:t xml:space="preserve">(2020) agregar no ambiente escolar termos que envolvam diversas identidades socioculturais é relevante, a fim de refletir no respeito, diálogo com as diferenças, e promover caminhos para a transformação.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Através da obra </w:t>
      </w:r>
      <w:r>
        <w:rPr>
          <w:rFonts w:cs="Times New Roman" w:ascii="Times New Roman" w:hAnsi="Times New Roman"/>
          <w:i/>
          <w:iCs/>
          <w:sz w:val="24"/>
          <w:szCs w:val="24"/>
        </w:rPr>
        <w:t>Coletivo de Autores</w:t>
      </w:r>
      <w:r>
        <w:rPr>
          <w:rFonts w:cs="Times New Roman" w:ascii="Times New Roman" w:hAnsi="Times New Roman"/>
          <w:sz w:val="24"/>
          <w:szCs w:val="24"/>
        </w:rPr>
        <w:t xml:space="preserve"> (1992), os pesquisadores buscavam o ensino mais humano da Educação Física, mais próximo da sociedade brasileira, de práticas corporais com jogos e danças referentes a suas regiões, expressando um sentido e significado. Nessa ótica, são elaborados conceitos básicos sobre o corpo e sua utilidade, sabendo-se que no século XIX a Educação Física desempenhou papel primordial na sociedade, pois o corpo era atribuído como força de trabalho, para desenvolver a capacidade física, em prol de uma sociedade produtiva e saudável.</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O ensino e a prática da Educação Física, considerando o sujeito, sua história, cultura, subjetividade, foram elementos distanciados da realidade escolar, sendo privilegiados os exercícios controlados, a fim de desenvolver corpos dóceis e disciplinados, com o enfoque maior no corpo produtivo para o trabalho. Assim, fortaleceu-se uma sociedade mais competitiva e individualista, onde foi privilegiado o ensino técnico e de cunho esportivo. </w:t>
      </w:r>
    </w:p>
    <w:p>
      <w:pPr>
        <w:pStyle w:val="Normal"/>
        <w:spacing w:lineRule="auto" w:line="360" w:before="0" w:after="0"/>
        <w:ind w:firstLine="708"/>
        <w:jc w:val="both"/>
        <w:rPr>
          <w:rFonts w:ascii="Times New Roman" w:hAnsi="Times New Roman"/>
          <w:sz w:val="24"/>
          <w:szCs w:val="24"/>
        </w:rPr>
      </w:pPr>
      <w:r>
        <w:rPr>
          <w:rFonts w:ascii="Times New Roman" w:hAnsi="Times New Roman"/>
          <w:sz w:val="24"/>
          <w:szCs w:val="24"/>
        </w:rPr>
        <w:t xml:space="preserve">Ainda segundo a </w:t>
      </w:r>
      <w:r>
        <w:rPr>
          <w:rFonts w:ascii="Times New Roman" w:hAnsi="Times New Roman"/>
          <w:i/>
          <w:iCs/>
          <w:sz w:val="24"/>
          <w:szCs w:val="24"/>
        </w:rPr>
        <w:t>Coletivo de Autores</w:t>
      </w:r>
      <w:r>
        <w:rPr>
          <w:rFonts w:ascii="Times New Roman" w:hAnsi="Times New Roman"/>
          <w:sz w:val="24"/>
          <w:szCs w:val="24"/>
        </w:rPr>
        <w:t xml:space="preserve"> (1992), a proposta da Educação Física escolar tem como objeto a reflexão sobre a cultura corporal contribuindo para o interesse das camadas mais populares, pois na medida em que se devolve uma reflexão e discussão embasada na solidariedade, substituindo o individualismo; a cooperação que confronta a disputa, sobretudo enfatizando a liberdade de expressão dos movimentos, da emancipação, nega a submissão e a dominação do homem pelo homem. Traz, assim, como norteadora de nossa proposta a Teoria Crítico-Superadora, sempre evidenciando o sentido e o significado dos valores, partindo das práticas e vivências no nosso contexto sócio histórico.</w:t>
      </w:r>
    </w:p>
    <w:p>
      <w:pPr>
        <w:pStyle w:val="Normal"/>
        <w:spacing w:lineRule="auto" w:line="360" w:before="0" w:after="0"/>
        <w:jc w:val="both"/>
        <w:rPr>
          <w:rFonts w:ascii="Times New Roman" w:hAnsi="Times New Roman"/>
          <w:sz w:val="24"/>
          <w:szCs w:val="24"/>
        </w:rPr>
      </w:pPr>
      <w:r>
        <w:rPr>
          <w:rFonts w:ascii="Times New Roman" w:hAnsi="Times New Roman"/>
          <w:sz w:val="24"/>
          <w:szCs w:val="24"/>
        </w:rPr>
        <w:tab/>
        <w:t>Um exemplo seriam os jogos cooperativos, ou seja, cooperar, ajudar o próximo, deixaria de fortalecer o sentimento de fracasso com um ato educativo e a conquista ou acerto não teria a conotação de disputa, dominação de adversário, desmembrando o aspecto da competitividade e adversidade que a atual sociedade do desempenho já favorece – esses valores competitivos que somente afirmam a exclusão e a desigualdade.</w:t>
      </w:r>
    </w:p>
    <w:p>
      <w:pPr>
        <w:pStyle w:val="Normal"/>
        <w:spacing w:lineRule="auto" w:line="360" w:before="0" w:after="0"/>
        <w:jc w:val="both"/>
        <w:rPr>
          <w:rFonts w:ascii="Times New Roman" w:hAnsi="Times New Roman"/>
          <w:sz w:val="24"/>
          <w:szCs w:val="24"/>
        </w:rPr>
      </w:pPr>
      <w:r>
        <w:rPr>
          <w:rFonts w:ascii="Times New Roman" w:hAnsi="Times New Roman"/>
          <w:sz w:val="24"/>
          <w:szCs w:val="24"/>
        </w:rPr>
      </w:r>
    </w:p>
    <w:p>
      <w:pPr>
        <w:pStyle w:val="Normal"/>
        <w:spacing w:lineRule="auto" w:line="240"/>
        <w:ind w:left="2268" w:hanging="0"/>
        <w:jc w:val="both"/>
        <w:rPr>
          <w:rFonts w:ascii="Times New Roman" w:hAnsi="Times New Roman"/>
        </w:rPr>
      </w:pPr>
      <w:r>
        <w:rPr>
          <w:rFonts w:ascii="Times New Roman" w:hAnsi="Times New Roman"/>
        </w:rPr>
        <w:t>Nessa perspectiva da reflexão da cultura corporal, a expressão corporal é uma linguagem, um conhecimento universal, patrimônio da humanidade que igualmente precisa ser transmitido e assimilado pelos alunos na escola. A sua ausência impede que o homem e a realidade sejam entendidos dentro de uma visão de totalidade. (COLETIVO DE AUTORES p.29,1992)</w:t>
      </w:r>
    </w:p>
    <w:p>
      <w:pPr>
        <w:pStyle w:val="Normal"/>
        <w:spacing w:lineRule="auto" w:line="240"/>
        <w:ind w:left="2268" w:hanging="0"/>
        <w:jc w:val="both"/>
        <w:rPr>
          <w:rFonts w:ascii="Times New Roman" w:hAnsi="Times New Roman"/>
        </w:rPr>
      </w:pPr>
      <w:r>
        <w:rPr>
          <w:rFonts w:ascii="Times New Roman" w:hAnsi="Times New Roman"/>
        </w:rPr>
      </w:r>
    </w:p>
    <w:p>
      <w:pPr>
        <w:pStyle w:val="Normal"/>
        <w:spacing w:lineRule="auto" w:line="360" w:before="0" w:after="0"/>
        <w:jc w:val="both"/>
        <w:rPr>
          <w:rFonts w:ascii="Times New Roman" w:hAnsi="Times New Roman"/>
          <w:sz w:val="24"/>
          <w:szCs w:val="24"/>
        </w:rPr>
      </w:pPr>
      <w:r>
        <w:rPr>
          <w:rFonts w:ascii="Times New Roman" w:hAnsi="Times New Roman"/>
          <w:sz w:val="24"/>
          <w:szCs w:val="24"/>
        </w:rPr>
        <w:tab/>
        <w:t>Portanto, faz-se necessária a prática da Educação Física como elemento primordial, a apropriação do seu conhecimento na vida dos indivíduos como seu objeto de estudo, a expressão corporal como linguagem de saber.</w:t>
      </w:r>
    </w:p>
    <w:p>
      <w:pPr>
        <w:pStyle w:val="Normal"/>
        <w:spacing w:lineRule="auto" w:line="360" w:before="0" w:after="0"/>
        <w:ind w:firstLine="708"/>
        <w:jc w:val="both"/>
        <w:rPr>
          <w:rFonts w:ascii="Times New Roman" w:hAnsi="Times New Roman"/>
          <w:sz w:val="24"/>
          <w:szCs w:val="24"/>
        </w:rPr>
      </w:pPr>
      <w:r>
        <w:rPr>
          <w:rFonts w:ascii="Times New Roman" w:hAnsi="Times New Roman"/>
          <w:sz w:val="24"/>
          <w:szCs w:val="24"/>
        </w:rPr>
        <w:t>Compreende-se que a Educação Física surge de necessidades sociais concretas que, identificadas em diferentes momentos históricos, se encaixam em diferentes entendimentos. Com o início do século XX, surgem outras necessidades para o corpo, devendo este ser mais forte, ágil e ativo, assim, a força física do homem seria vendida como mercadoria. A Educação Física inicia sua progressão no Brasil estruturando sua profissão com colonos, médicos, imigrantes e militares, com exercícios físicos, jogos e competições.</w:t>
      </w:r>
    </w:p>
    <w:p>
      <w:pPr>
        <w:pStyle w:val="Normal"/>
        <w:spacing w:lineRule="auto" w:line="360" w:before="0" w:after="0"/>
        <w:ind w:firstLine="708"/>
        <w:jc w:val="both"/>
        <w:rPr>
          <w:rFonts w:ascii="Times New Roman" w:hAnsi="Times New Roman" w:cs="Times New Roman"/>
          <w:sz w:val="24"/>
          <w:szCs w:val="24"/>
        </w:rPr>
      </w:pPr>
      <w:r>
        <w:rPr>
          <w:rFonts w:ascii="Times New Roman" w:hAnsi="Times New Roman"/>
          <w:sz w:val="24"/>
          <w:szCs w:val="24"/>
        </w:rPr>
        <w:t xml:space="preserve">Na década de 70 começaram a surgir insatisfações com o currículo do curso, que à época prezava somente pelas questões desportivas, desconsiderando os aspectos pedagógicos e humanizantes que o ensino deve propiciar. Logo após esse contexto, sabemos que o processo de legitimação da área e a criação do conselho estabeleceram novas responsabilidades profissionais, sendo recente a sua regulamentação. Nesse sentido, vemos que </w:t>
      </w:r>
      <w:r>
        <w:rPr>
          <w:rFonts w:cs="Times New Roman" w:ascii="Times New Roman" w:hAnsi="Times New Roman"/>
          <w:sz w:val="24"/>
          <w:szCs w:val="24"/>
        </w:rPr>
        <w:t xml:space="preserve">“[...] a EF em seu processo de legitimação, na esfera acadêmica e profissional, tem adentrado a campos de atuação, ampliando as possibilidades de estudos, pesquisas e de intervenção profissional, tais como a educação escolar, a saúde e o desporto.” (SILVA e WINCKLER </w:t>
      </w:r>
      <w:r>
        <w:rPr>
          <w:rFonts w:cs="Times New Roman" w:ascii="Times New Roman" w:hAnsi="Times New Roman"/>
          <w:i/>
          <w:iCs/>
          <w:sz w:val="24"/>
          <w:szCs w:val="24"/>
        </w:rPr>
        <w:t xml:space="preserve">apud </w:t>
      </w:r>
      <w:r>
        <w:rPr>
          <w:rFonts w:cs="Times New Roman" w:ascii="Times New Roman" w:hAnsi="Times New Roman"/>
          <w:sz w:val="24"/>
          <w:szCs w:val="24"/>
        </w:rPr>
        <w:t xml:space="preserve">CESANA, 2011).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ind w:left="2268" w:hanging="0"/>
        <w:jc w:val="both"/>
        <w:rPr>
          <w:rFonts w:ascii="Times New Roman" w:hAnsi="Times New Roman"/>
        </w:rPr>
      </w:pPr>
      <w:r>
        <w:rPr>
          <w:rFonts w:ascii="Times New Roman" w:hAnsi="Times New Roman"/>
        </w:rPr>
        <w:t>Os exercícios físicos, então, passaram a ser entendidos como "receita" e "remédio". Julgava-se que, através deles, e sem mudar as condições materiais de vida a que estava sujeito o trabalhador daquela época, seria possível adquirir o corpo saudável, ágil e disciplinado exigido pela nova sociedade capitalista. É preciso ressaltar que, em relação às condições de vida e de trabalho, passados mais de um século, esse quadro pouco se alterou em países como o Brasil. (COLETIVO DE AUTORES, p. 34, 1992).</w:t>
      </w:r>
    </w:p>
    <w:p>
      <w:pPr>
        <w:pStyle w:val="Normal"/>
        <w:spacing w:lineRule="auto" w:line="360" w:before="0" w:after="0"/>
        <w:jc w:val="both"/>
        <w:rPr>
          <w:rFonts w:ascii="Times New Roman" w:hAnsi="Times New Roman"/>
          <w:sz w:val="24"/>
          <w:szCs w:val="24"/>
        </w:rPr>
      </w:pPr>
      <w:r>
        <w:rPr>
          <w:rFonts w:ascii="Times New Roman" w:hAnsi="Times New Roman"/>
          <w:sz w:val="24"/>
          <w:szCs w:val="24"/>
        </w:rPr>
      </w:r>
    </w:p>
    <w:p>
      <w:pPr>
        <w:pStyle w:val="Normal"/>
        <w:spacing w:lineRule="auto" w:line="360" w:before="0" w:after="0"/>
        <w:jc w:val="both"/>
        <w:rPr>
          <w:rFonts w:ascii="Times New Roman" w:hAnsi="Times New Roman"/>
          <w:sz w:val="24"/>
          <w:szCs w:val="24"/>
        </w:rPr>
      </w:pPr>
      <w:r>
        <w:rPr>
          <w:rFonts w:ascii="Times New Roman" w:hAnsi="Times New Roman"/>
        </w:rPr>
        <w:tab/>
      </w:r>
      <w:r>
        <w:rPr>
          <w:rFonts w:ascii="Times New Roman" w:hAnsi="Times New Roman"/>
          <w:sz w:val="24"/>
          <w:szCs w:val="24"/>
        </w:rPr>
        <w:t>A partir disto, surgem as primeiras associações de escolas ginásticas alemãs aliando o movimento da ginástica, ou Educação Física nas escolas, como aprimoramento e fortalecimento do físico dos indivíduos, o quais estariam, assim, mais aptos a representar a pátria nos exércitos. Com o desenvolvimento da Educação Física escolar, o papel do médico ganha força e importância, especificamente o médico higienista, que orienta um saber a ser praticado na Educação Física escolar, que era a aptidão física.</w:t>
      </w:r>
    </w:p>
    <w:p>
      <w:pPr>
        <w:pStyle w:val="Normal"/>
        <w:spacing w:lineRule="auto" w:line="360" w:before="0" w:after="0"/>
        <w:jc w:val="both"/>
        <w:rPr>
          <w:rFonts w:ascii="Times New Roman" w:hAnsi="Times New Roman"/>
          <w:sz w:val="24"/>
          <w:szCs w:val="24"/>
        </w:rPr>
      </w:pPr>
      <w:r>
        <w:rPr>
          <w:rFonts w:ascii="Times New Roman" w:hAnsi="Times New Roman"/>
          <w:sz w:val="24"/>
          <w:szCs w:val="24"/>
        </w:rPr>
        <w:tab/>
        <w:t>As diferentes posições sociais e cargos estabelecidos pela ordem de acordo com suas aptidões, que são hierarquizadas em diferentes classes sociais, dependendo da sua função estabelecida na produção, a falsa ilusão de “progresso” da população, nada mais eram do que que a miséria e a degradação do que restava da sociedade. A esse respeito, cabe destacar as palavras de Marx e Engels; “Todas nossas invenções e todos nossos progressos parecem não provocar outro resultado senão o de dotar de vida e de inteligência as forças materiais e de embrutecer o homem rebaixando-o ao nível de uma força puramente física.” (MARX E ENGELS, 1978 p.150-151).</w:t>
      </w:r>
    </w:p>
    <w:p>
      <w:pPr>
        <w:pStyle w:val="Normal"/>
        <w:spacing w:lineRule="auto" w:line="360" w:before="0" w:after="0"/>
        <w:jc w:val="both"/>
        <w:rPr>
          <w:rFonts w:ascii="Times New Roman" w:hAnsi="Times New Roman"/>
          <w:sz w:val="24"/>
          <w:szCs w:val="24"/>
        </w:rPr>
      </w:pPr>
      <w:r>
        <w:rPr>
          <w:rFonts w:ascii="Times New Roman" w:hAnsi="Times New Roman"/>
          <w:sz w:val="24"/>
          <w:szCs w:val="24"/>
        </w:rPr>
      </w:r>
    </w:p>
    <w:p>
      <w:pPr>
        <w:pStyle w:val="Normal"/>
        <w:spacing w:lineRule="auto" w:line="360" w:before="0" w:after="0"/>
        <w:jc w:val="both"/>
        <w:rPr>
          <w:rFonts w:ascii="Times New Roman" w:hAnsi="Times New Roman"/>
          <w:sz w:val="24"/>
          <w:szCs w:val="24"/>
        </w:rPr>
      </w:pPr>
      <w:r>
        <w:rPr>
          <w:rFonts w:ascii="Times New Roman" w:hAnsi="Times New Roman"/>
          <w:sz w:val="24"/>
          <w:szCs w:val="24"/>
        </w:rPr>
        <w:tab/>
        <w:t xml:space="preserve">Sabemos que, somos consumidores deste modelo de esporte espetáculo, que valoriza a melhor execução de determinada modalidade, às atividades de academia, que atendem às pequenas camadas da sociedade. A Educação Física deve assumir um outro papel dentro da instituição socioeducativa, pois, mesmo se quiséssemos, não poderíamos equiparar o ensino dos clubes, academias de ginástica, ao próprio contexto escolar ao ambiente de privação de liberdade. </w:t>
      </w:r>
    </w:p>
    <w:p>
      <w:pPr>
        <w:pStyle w:val="Normal"/>
        <w:spacing w:lineRule="auto" w:line="360" w:before="0" w:after="0"/>
        <w:jc w:val="both"/>
        <w:rPr>
          <w:rFonts w:ascii="Times New Roman" w:hAnsi="Times New Roman"/>
        </w:rPr>
      </w:pPr>
      <w:r>
        <w:rPr>
          <w:rFonts w:ascii="Times New Roman" w:hAnsi="Times New Roman"/>
        </w:rPr>
      </w:r>
    </w:p>
    <w:p>
      <w:pPr>
        <w:pStyle w:val="Normal"/>
        <w:spacing w:lineRule="auto" w:line="240"/>
        <w:ind w:left="2268" w:hanging="0"/>
        <w:jc w:val="both"/>
        <w:rPr>
          <w:rFonts w:ascii="Times New Roman" w:hAnsi="Times New Roman"/>
        </w:rPr>
      </w:pPr>
      <w:r>
        <w:rPr>
          <w:rFonts w:ascii="Times New Roman" w:hAnsi="Times New Roman"/>
        </w:rPr>
        <w:t>A Educação Física enquanto componente curricular da Educação básica deve assumir então uma outra tarefa: introduzir e integrar o aluno na cultura corporal do movimento, formando o cidadão que vai produzi-la, reproduzi-la e transformá-la, instrumentalizando-o para usufruir do jogo, do esporte, das atividades rítmicas e dança, das ginásticas e práticas de aptidão física, em benefício da qualidade de vida. (BETTI, ZULIANI p.75, 2002).</w:t>
      </w:r>
    </w:p>
    <w:p>
      <w:pPr>
        <w:pStyle w:val="Normal"/>
        <w:spacing w:lineRule="auto" w:line="240"/>
        <w:ind w:left="2268" w:hanging="0"/>
        <w:jc w:val="both"/>
        <w:rPr>
          <w:rFonts w:ascii="Times New Roman" w:hAnsi="Times New Roman"/>
        </w:rPr>
      </w:pPr>
      <w:r>
        <w:rPr>
          <w:rFonts w:ascii="Times New Roman" w:hAnsi="Times New Roman"/>
        </w:rPr>
      </w:r>
    </w:p>
    <w:p>
      <w:pPr>
        <w:pStyle w:val="Normal"/>
        <w:spacing w:lineRule="auto" w:line="360"/>
        <w:jc w:val="both"/>
        <w:rPr>
          <w:rFonts w:ascii="Times New Roman" w:hAnsi="Times New Roman"/>
          <w:sz w:val="24"/>
          <w:szCs w:val="24"/>
        </w:rPr>
      </w:pPr>
      <w:r>
        <w:rPr>
          <w:rFonts w:ascii="Times New Roman" w:hAnsi="Times New Roman"/>
          <w:sz w:val="24"/>
          <w:szCs w:val="24"/>
        </w:rPr>
        <w:tab/>
        <w:t>A Educação Física, com suas diversas áreas de atuação, é constituída por várias vertentes que têm foco particularmente na competitividade, na exclusão, no preconceito e discriminação. Em outros aspectos, no entanto, a educação física se faz muito importante no cotidiano do ser humano, pelo desenvolvimento de habilidades motoras e cognitivas, noções de lateralidade e espaço. Ela permite também autonomia e liberdade. Devemos, portanto, cumprir o papel de propiciar à juventude o ensino e aprendizagem pautado na expressão corporal e possibilidades de formação cultural e científica no campo da Educação Física, com foco no acesso à cultura corporal.</w:t>
      </w:r>
    </w:p>
    <w:p>
      <w:pPr>
        <w:pStyle w:val="Normal"/>
        <w:spacing w:lineRule="auto" w:line="360"/>
        <w:jc w:val="both"/>
        <w:rPr>
          <w:rFonts w:ascii="Times New Roman" w:hAnsi="Times New Roman"/>
          <w:bCs/>
          <w:sz w:val="24"/>
          <w:szCs w:val="24"/>
        </w:rPr>
      </w:pPr>
      <w:r>
        <w:rPr>
          <w:rFonts w:ascii="Times New Roman" w:hAnsi="Times New Roman"/>
          <w:bCs/>
          <w:sz w:val="24"/>
          <w:szCs w:val="24"/>
        </w:rPr>
        <w:t>3.1 A FUNÇÃO SOCIAL DAS PRÁTICAS CORPORAIS DA EDUCAÇÃO FÍSICA DENTRO DO AMBIENTE SOCIOEDUCATIVO E AS POSSIBILIDADES DE INTERVENÇÕES</w:t>
      </w:r>
    </w:p>
    <w:p>
      <w:pPr>
        <w:pStyle w:val="Normal"/>
        <w:spacing w:lineRule="auto" w:line="360" w:before="0" w:after="0"/>
        <w:jc w:val="both"/>
        <w:rPr>
          <w:rFonts w:ascii="Times New Roman" w:hAnsi="Times New Roman"/>
          <w:sz w:val="24"/>
          <w:szCs w:val="24"/>
        </w:rPr>
      </w:pPr>
      <w:r>
        <w:rPr>
          <w:rFonts w:ascii="Times New Roman" w:hAnsi="Times New Roman"/>
          <w:b/>
          <w:sz w:val="24"/>
          <w:szCs w:val="24"/>
        </w:rPr>
        <w:tab/>
      </w:r>
      <w:r>
        <w:rPr>
          <w:rFonts w:ascii="Times New Roman" w:hAnsi="Times New Roman"/>
          <w:sz w:val="24"/>
          <w:szCs w:val="24"/>
        </w:rPr>
        <w:t>Partindo desse contexto de competitividade atrelado às condições sociais e humanas que já se estabeleceram na sociedade capitalista, há uma nova proposta na Educação Física em desmistificar valores individualistas como os já expostos, com jogos cooperativos na valorização da cooperação não só nas aulas de Educação Física como em âmbitos humanos e profissionais.</w:t>
      </w:r>
    </w:p>
    <w:p>
      <w:pPr>
        <w:pStyle w:val="Normal"/>
        <w:spacing w:lineRule="auto" w:line="360" w:before="0" w:after="0"/>
        <w:jc w:val="both"/>
        <w:rPr>
          <w:rFonts w:ascii="Times New Roman" w:hAnsi="Times New Roman"/>
          <w:sz w:val="24"/>
          <w:szCs w:val="24"/>
        </w:rPr>
      </w:pPr>
      <w:r>
        <w:rPr>
          <w:rFonts w:ascii="Times New Roman" w:hAnsi="Times New Roman"/>
          <w:sz w:val="24"/>
          <w:szCs w:val="24"/>
        </w:rPr>
        <w:tab/>
        <w:t>Vale ressaltar, no entanto, que “A educação física, por meio de suas atividades esportivas, consolidou uma visão que não se pode viver sem competição, ou sobreviver, sem competição. A competição é realmente inerente ao homem, isto, posto não queremos renegá-las.” (CORREIA 2006, p. 150). Dessa forma, a competição não será eliminada das práticas corporais, e, quando existir, será de forma sadia. Porém, quando há competição, tende a existir o confronto para a negação do outro nas relações de convivência, desvalorizando os trabalhos menos “complexos”, diminuindo a aceitação às diferenças sociais e, assim, dando vazão e contribuindo para as políticas atuais de exploração e dominação.</w:t>
      </w:r>
    </w:p>
    <w:p>
      <w:pPr>
        <w:pStyle w:val="Normal"/>
        <w:spacing w:lineRule="auto" w:line="360" w:before="0" w:after="0"/>
        <w:jc w:val="both"/>
        <w:rPr>
          <w:rFonts w:ascii="Times New Roman" w:hAnsi="Times New Roman"/>
          <w:sz w:val="24"/>
          <w:szCs w:val="24"/>
        </w:rPr>
      </w:pPr>
      <w:r>
        <w:rPr>
          <w:rFonts w:ascii="Times New Roman" w:hAnsi="Times New Roman"/>
          <w:sz w:val="24"/>
          <w:szCs w:val="24"/>
        </w:rPr>
        <w:tab/>
        <w:t>Isso significa que as crianças e jovens precisam de uma educação e formação “com valores diferentes da competição, da segregação e do racismo. A Educação física escolar, apoiada nos referenciais dos Jogos cooperativos, deve assumir os compromissos.” (CORREIA, 2006 p. 152).</w:t>
      </w:r>
    </w:p>
    <w:p>
      <w:pPr>
        <w:pStyle w:val="Normal"/>
        <w:spacing w:lineRule="auto" w:line="360" w:before="0" w:after="0"/>
        <w:ind w:firstLine="708"/>
        <w:jc w:val="both"/>
        <w:rPr>
          <w:rFonts w:ascii="Times New Roman" w:hAnsi="Times New Roman"/>
          <w:sz w:val="24"/>
          <w:szCs w:val="24"/>
        </w:rPr>
      </w:pPr>
      <w:r>
        <w:rPr>
          <w:rFonts w:ascii="Times New Roman" w:hAnsi="Times New Roman"/>
          <w:sz w:val="24"/>
          <w:szCs w:val="24"/>
        </w:rPr>
        <w:t xml:space="preserve">Será possível, no entanto, manter um ambiente humanitário e mais igualitário, com este sistema baseado em recompensas e punições? Talvez, se nós, enquanto adultos, tivéssemos, quando crianças, a prática dos jogos cooperativos, teríamos mais compreensão quanto ao afeto, à aceitação e a valores humanos, e o mundo tomaria uma outra direção. Por esse motivo, “Talvez, seja preciso um pouco de paciência para aprender essa ‘nova’ forma de jogar, principalmente se os participantes jamais jogaram de forma cooperativa antes” (CORREIA </w:t>
      </w:r>
      <w:r>
        <w:rPr>
          <w:rFonts w:ascii="Times New Roman" w:hAnsi="Times New Roman"/>
          <w:i/>
          <w:sz w:val="24"/>
          <w:szCs w:val="24"/>
        </w:rPr>
        <w:t>apud</w:t>
      </w:r>
      <w:r>
        <w:rPr>
          <w:rFonts w:ascii="Times New Roman" w:hAnsi="Times New Roman"/>
          <w:sz w:val="24"/>
          <w:szCs w:val="24"/>
        </w:rPr>
        <w:t xml:space="preserve"> BROTTO, 2002, p.62). Como professores, e de acordo com o autor: </w:t>
      </w:r>
    </w:p>
    <w:p>
      <w:pPr>
        <w:pStyle w:val="Normal"/>
        <w:spacing w:lineRule="auto" w:line="240"/>
        <w:ind w:left="2268" w:hanging="0"/>
        <w:jc w:val="both"/>
        <w:rPr>
          <w:rFonts w:ascii="Times New Roman" w:hAnsi="Times New Roman"/>
        </w:rPr>
      </w:pPr>
      <w:r>
        <w:rPr>
          <w:rFonts w:ascii="Times New Roman" w:hAnsi="Times New Roman"/>
        </w:rPr>
        <w:t>Uma de nossas tarefas é educar para não aceitar passivamente a injustiça” (p. 31) e “como educadores temos que transmitir outros valores. Podemos oferecer a alternativa da solidariedade e do senso crítico diante do egoísmo e da resignação” (p. 31). Com essas perspectivas os jogos cooperativos ganham um papel bastante transformador e, possivelmente, revolucionário (CORREIA, 2005, p.157).</w:t>
      </w:r>
    </w:p>
    <w:p>
      <w:pPr>
        <w:pStyle w:val="Normal"/>
        <w:spacing w:lineRule="auto" w:line="240"/>
        <w:ind w:left="2268" w:hanging="0"/>
        <w:jc w:val="both"/>
        <w:rPr>
          <w:rFonts w:ascii="Times New Roman" w:hAnsi="Times New Roman"/>
        </w:rPr>
      </w:pPr>
      <w:r>
        <w:rPr>
          <w:rFonts w:ascii="Times New Roman" w:hAnsi="Times New Roman"/>
        </w:rPr>
      </w:r>
    </w:p>
    <w:p>
      <w:pPr>
        <w:pStyle w:val="Normal"/>
        <w:spacing w:lineRule="auto" w:line="360" w:before="0" w:after="0"/>
        <w:jc w:val="both"/>
        <w:rPr>
          <w:rFonts w:ascii="Times New Roman" w:hAnsi="Times New Roman"/>
          <w:sz w:val="24"/>
          <w:szCs w:val="24"/>
        </w:rPr>
      </w:pPr>
      <w:r>
        <w:rPr>
          <w:rFonts w:ascii="Times New Roman" w:hAnsi="Times New Roman"/>
        </w:rPr>
        <w:tab/>
      </w:r>
      <w:r>
        <w:rPr>
          <w:rFonts w:ascii="Times New Roman" w:hAnsi="Times New Roman"/>
          <w:sz w:val="24"/>
          <w:szCs w:val="24"/>
        </w:rPr>
        <w:t>A Educação Física é uma forte ferramenta e espaço ideal para trabalhar e desenvolver questões de cunho cooperativo, disciplinar, humanizador, sendo capaz de promover a reflexão, provocar mudanças e experiências comportamentais na realidade. Assim, a Educação Física e as artes marciais podem se constituir numa forma de discutir relações de poder, regras, e a competitividade que a sociedade do desempenho produz.</w:t>
      </w:r>
    </w:p>
    <w:p>
      <w:pPr>
        <w:pStyle w:val="Normal"/>
        <w:spacing w:lineRule="auto" w:line="360" w:before="0" w:after="0"/>
        <w:ind w:firstLine="709"/>
        <w:jc w:val="both"/>
        <w:rPr>
          <w:rFonts w:ascii="Times New Roman" w:hAnsi="Times New Roman"/>
          <w:b/>
          <w:b/>
          <w:sz w:val="24"/>
          <w:szCs w:val="24"/>
        </w:rPr>
      </w:pPr>
      <w:r>
        <w:rPr>
          <w:rFonts w:ascii="Times New Roman" w:hAnsi="Times New Roman"/>
          <w:sz w:val="24"/>
          <w:szCs w:val="24"/>
        </w:rPr>
        <w:t>As crianças e adolescentes do Brasil deveriam ter acesso à cultura corporal dos jogos, esportes, dança, lutas e ginástica, porém, isso não é o que se observa na realidade brasileira. A Educação Física é uma forma de permitir o acesso à cultura herdada pela humanidade, a chamada cultura corporal.</w:t>
      </w:r>
    </w:p>
    <w:p>
      <w:pPr>
        <w:pStyle w:val="Normal"/>
        <w:spacing w:lineRule="auto" w:line="360" w:before="0" w:after="0"/>
        <w:ind w:firstLine="709"/>
        <w:jc w:val="both"/>
        <w:rPr>
          <w:rFonts w:ascii="Times New Roman" w:hAnsi="Times New Roman"/>
          <w:bCs/>
          <w:sz w:val="24"/>
          <w:szCs w:val="24"/>
        </w:rPr>
      </w:pPr>
      <w:r>
        <w:rPr>
          <w:rFonts w:ascii="Times New Roman" w:hAnsi="Times New Roman"/>
          <w:bCs/>
          <w:sz w:val="24"/>
          <w:szCs w:val="24"/>
        </w:rPr>
        <w:t>É preciso compreender a educação como um direito de todos, e a Educação Física inclusiva está dentro desse processo, permitindo que todos os alunos usufruam das possibilidades que o campo da cultura corporal propicie para que desenvolvam novos conhecimentos, envolvendo questões culturais, transdisciplinares, sociais e éticas. As aulas apresentam-se como um lugar de aprendizagem, e as práticas corporais fazem parte do universo da cultura corporal do movimento, proporcionando diversas manifestações dos sujeitos, em sua relação com o outro, com as emoções, experiências, e com a própria  aprendizagem. Assim:</w:t>
      </w:r>
    </w:p>
    <w:p>
      <w:pPr>
        <w:pStyle w:val="Normal"/>
        <w:spacing w:lineRule="auto" w:line="360" w:before="0" w:after="0"/>
        <w:ind w:firstLine="709"/>
        <w:jc w:val="both"/>
        <w:rPr>
          <w:rFonts w:ascii="Times New Roman" w:hAnsi="Times New Roman"/>
          <w:bCs/>
          <w:sz w:val="24"/>
          <w:szCs w:val="24"/>
        </w:rPr>
      </w:pPr>
      <w:r>
        <w:rPr>
          <w:rFonts w:ascii="Times New Roman" w:hAnsi="Times New Roman"/>
          <w:bCs/>
          <w:sz w:val="24"/>
          <w:szCs w:val="24"/>
        </w:rPr>
      </w:r>
    </w:p>
    <w:p>
      <w:pPr>
        <w:pStyle w:val="Normal"/>
        <w:spacing w:lineRule="auto" w:line="240" w:before="0" w:after="0"/>
        <w:ind w:left="2268" w:hanging="0"/>
        <w:jc w:val="both"/>
        <w:rPr>
          <w:rFonts w:ascii="Times New Roman" w:hAnsi="Times New Roman"/>
          <w:bCs/>
        </w:rPr>
      </w:pPr>
      <w:r>
        <w:rPr>
          <w:rFonts w:ascii="Times New Roman" w:hAnsi="Times New Roman"/>
          <w:bCs/>
        </w:rPr>
        <w:t xml:space="preserve">A Educação Física, de acordo com o novo currículo, é entendida como área que aborda as atividades corporais em suas dimensões culturais, sociais e biológicas, extrapolando as questões da saúde e relacionando-se com as produções culturais que envolvem aspectos lúdicos. Essa disciplina deixa de ter como foco apenas os esportes e a aptidão física, tomando a ideia de que, de acordo com o CBC, a linguagem é produto da cultura e a comunicação é um processo cultural. Sendo assim, a linguagem corporal, como produto da cultura, deve ser abordada com base nos temas da “cultural corporal” humana. (BUNGESTAB, 2017 </w:t>
      </w:r>
      <w:r>
        <w:rPr>
          <w:rFonts w:ascii="Times New Roman" w:hAnsi="Times New Roman"/>
          <w:bCs/>
          <w:i/>
          <w:iCs/>
        </w:rPr>
        <w:t xml:space="preserve">apud </w:t>
      </w:r>
      <w:r>
        <w:rPr>
          <w:rFonts w:ascii="Times New Roman" w:hAnsi="Times New Roman"/>
          <w:bCs/>
        </w:rPr>
        <w:t>Currículo Básico Comum, p. 82)</w:t>
      </w:r>
    </w:p>
    <w:p>
      <w:pPr>
        <w:pStyle w:val="Normal"/>
        <w:spacing w:lineRule="auto" w:line="360" w:before="0" w:after="0"/>
        <w:ind w:firstLine="709"/>
        <w:jc w:val="both"/>
        <w:rPr>
          <w:rFonts w:ascii="Times New Roman" w:hAnsi="Times New Roman"/>
          <w:bCs/>
          <w:sz w:val="24"/>
          <w:szCs w:val="24"/>
        </w:rPr>
      </w:pPr>
      <w:r>
        <w:rPr>
          <w:rFonts w:ascii="Times New Roman" w:hAnsi="Times New Roman"/>
          <w:bCs/>
          <w:sz w:val="24"/>
          <w:szCs w:val="24"/>
        </w:rPr>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tab/>
        <w:t>Com o intuito de ampliar a vivência na arte marcial como atividade esportiva e humanizante, “O esporte pode ser utilizado como meio de canalizar a agressividade presente na fase da adolescência, principalmente quando se trata de esportes de luta, como karatê, judô, box ou luta livre, podendo atuar como substitutos a violência.” (OLIVEIRA, 2015, p. 18)</w:t>
      </w:r>
    </w:p>
    <w:p>
      <w:pPr>
        <w:pStyle w:val="Normal"/>
        <w:spacing w:lineRule="auto" w:line="360" w:before="0" w:after="0"/>
        <w:ind w:firstLine="709"/>
        <w:jc w:val="both"/>
        <w:rPr>
          <w:rFonts w:ascii="Times New Roman" w:hAnsi="Times New Roman"/>
          <w:bCs/>
          <w:sz w:val="24"/>
          <w:szCs w:val="24"/>
        </w:rPr>
      </w:pPr>
      <w:r>
        <w:rPr>
          <w:rFonts w:ascii="Times New Roman" w:hAnsi="Times New Roman"/>
          <w:bCs/>
          <w:sz w:val="24"/>
          <w:szCs w:val="24"/>
        </w:rPr>
        <w:t xml:space="preserve">Para o ensino da arte marcial, além de técnicas e táticas, é necessário o propósito de promover a reflexão e permitir o acesso a tudo que foi produzido historicamente pela humanidade, proporcionando outras formas de aprendizagem, com problematização dos diferentes saberes e conhecimentos. A Educação Física, por ter um espaço de contato privilegiado sobre questões do corpo e expressão cultural, permite um maior dialógo e a imersão na realidade do indivíduo. </w:t>
      </w:r>
    </w:p>
    <w:p>
      <w:pPr>
        <w:pStyle w:val="Normal"/>
        <w:spacing w:lineRule="auto" w:line="360" w:before="0" w:after="0"/>
        <w:ind w:firstLine="709"/>
        <w:jc w:val="both"/>
        <w:rPr>
          <w:rFonts w:ascii="Times New Roman" w:hAnsi="Times New Roman"/>
          <w:bCs/>
          <w:sz w:val="24"/>
          <w:szCs w:val="24"/>
        </w:rPr>
      </w:pPr>
      <w:r>
        <w:rPr>
          <w:rFonts w:ascii="Times New Roman" w:hAnsi="Times New Roman"/>
          <w:bCs/>
          <w:sz w:val="24"/>
          <w:szCs w:val="24"/>
        </w:rPr>
        <w:t xml:space="preserve">Uma das ferramentas pedagógicas utilizadas como estímulo para o desenvolvimento de aspectos cognitivos, motores e fisiológicos será o karatê. A contribuição do ensino das lutas, em específico, o karatê, proporciona benefícios em detrimento da agressividade e violência, como o senso comum assegura. Tramontin e Peres (2008) a prática do karatê como meio de socialização é contribuitivo aos educandos para o domínio do ímpeto agressivo, exatamente pelo fato de direcionar suas energias de forma saudável à cooperação e à socialização, criando bem-estar para todos. </w:t>
      </w:r>
    </w:p>
    <w:p>
      <w:pPr>
        <w:pStyle w:val="Normal"/>
        <w:spacing w:lineRule="auto" w:line="360" w:before="0" w:after="0"/>
        <w:ind w:firstLine="709"/>
        <w:jc w:val="both"/>
        <w:rPr>
          <w:rFonts w:ascii="Times New Roman" w:hAnsi="Times New Roman" w:cs="Times New Roman"/>
          <w:sz w:val="24"/>
          <w:szCs w:val="24"/>
        </w:rPr>
      </w:pPr>
      <w:r>
        <w:rPr>
          <w:rFonts w:ascii="Times New Roman" w:hAnsi="Times New Roman"/>
          <w:bCs/>
          <w:sz w:val="24"/>
          <w:szCs w:val="24"/>
        </w:rPr>
        <w:t xml:space="preserve">As contribuições do aprendizado desta arte marcial contribui em variados aspectos das relações humanas, como disciplina, respeito, amizade, cuidado com o físico e a mente. </w:t>
      </w:r>
      <w:r>
        <w:rPr>
          <w:rFonts w:cs="Times New Roman" w:ascii="Times New Roman" w:hAnsi="Times New Roman"/>
          <w:bCs/>
          <w:sz w:val="24"/>
          <w:szCs w:val="24"/>
        </w:rPr>
        <w:t xml:space="preserve">Segundo </w:t>
      </w:r>
      <w:r>
        <w:rPr>
          <w:rFonts w:cs="Times New Roman" w:ascii="Times New Roman" w:hAnsi="Times New Roman"/>
          <w:sz w:val="24"/>
          <w:szCs w:val="24"/>
        </w:rPr>
        <w:t xml:space="preserve">Duncan (1985, p.144) </w:t>
      </w:r>
      <w:r>
        <w:rPr>
          <w:rFonts w:cs="Times New Roman" w:ascii="Times New Roman" w:hAnsi="Times New Roman"/>
          <w:i/>
          <w:iCs/>
          <w:sz w:val="24"/>
          <w:szCs w:val="24"/>
        </w:rPr>
        <w:t>apud</w:t>
      </w:r>
      <w:r>
        <w:rPr>
          <w:rFonts w:cs="Times New Roman" w:ascii="Times New Roman" w:hAnsi="Times New Roman"/>
          <w:sz w:val="24"/>
          <w:szCs w:val="24"/>
        </w:rPr>
        <w:t xml:space="preserve"> Tramontin e Peres (2008): </w:t>
      </w:r>
    </w:p>
    <w:p>
      <w:pPr>
        <w:pStyle w:val="Normal"/>
        <w:spacing w:lineRule="auto" w:line="360" w:before="0" w:after="0"/>
        <w:ind w:firstLine="709"/>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ind w:left="2832" w:hanging="0"/>
        <w:jc w:val="both"/>
        <w:rPr>
          <w:rFonts w:ascii="Times New Roman" w:hAnsi="Times New Roman" w:cs="Times New Roman"/>
        </w:rPr>
      </w:pPr>
      <w:r>
        <w:rPr>
          <w:rFonts w:cs="Times New Roman" w:ascii="Times New Roman" w:hAnsi="Times New Roman"/>
        </w:rPr>
        <w:t>O Karatê é um esporte essencialmente pacífico e sua finalidade é a defesa, não o ataque, por isso mesmo, longe de predispor para a violência, cultiva a cortesia, a boa educação e o respeito ao semelhante, razão pela qual torna-se um fator altamente positivo na formação da adolescência.</w:t>
      </w:r>
    </w:p>
    <w:p>
      <w:pPr>
        <w:pStyle w:val="Normal"/>
        <w:spacing w:lineRule="auto" w:line="240" w:before="0" w:after="0"/>
        <w:ind w:left="2832" w:hanging="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tab/>
        <w:t xml:space="preserve">Por meio da literatura, sabemos que o Karatê, mesmo se tratando de uma luta, desenvolve um caráter cooperativo, uma vez que é considerada uma arte baseada na vida com respeito ao ser humano. O seu ensino se justifica pois é parte do conhecimento humano produzido historicamente com vários símbolos e sentidos, sendo direito do indivíduo se apropriar desse conhecimento. Para o ensino de forma reflexiva com propósitos direcionados de maneira crítica, é necessário abordar o conteúdo de artes marciais sempre valorizando os conhecimentos que os jovens carregam consigo, já apropriados dos seus valores culturais desenvolvidos cotidianamente. </w:t>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tab/>
        <w:t>Assis e De Lima (2011) afirmam que a educação é considerada um outro espaço da sociedade, não institucionalizado, onde se aprende com amigos, colegas de classe, com pessoas do seu cotidiano, congregando a união dos eixos família, Estado e sociedade, pois eles contribuem diretamente na constituição do cidadão. A educação não é a única responsável pela aprendizagem, mas um dos pilares.</w:t>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tab/>
        <w:t>Sabendo que é um espaço como uma pluralidade de ideias, concepções e vivências, entendemos que precisa ser o de uma instituição que receba as influências dos jovens, do entendimento dos diferentes pontos de vista, que oportunize a ele se desenvolver, continuar aprendendo, interagir e ser alegre</w:t>
      </w:r>
      <w:r>
        <w:rPr>
          <w:rFonts w:cs="Times New Roman" w:ascii="Times New Roman" w:hAnsi="Times New Roman"/>
          <w:bCs/>
          <w:sz w:val="24"/>
          <w:szCs w:val="24"/>
        </w:rPr>
        <w:t>. Assim, “</w:t>
      </w:r>
      <w:r>
        <w:rPr>
          <w:rFonts w:cs="Times New Roman" w:ascii="Times New Roman" w:hAnsi="Times New Roman"/>
          <w:sz w:val="24"/>
          <w:szCs w:val="24"/>
        </w:rPr>
        <w:t>O professor não pode mais ser só o ‘sujeito que ensina’, porque os alunos não são mais apenas os ‘sujeitos que aprendem’.”(</w:t>
      </w:r>
      <w:r>
        <w:rPr>
          <w:rFonts w:ascii="Times New Roman" w:hAnsi="Times New Roman"/>
          <w:bCs/>
          <w:sz w:val="24"/>
          <w:szCs w:val="24"/>
        </w:rPr>
        <w:t>ASSIS e DE LIMA, 2011, p.2).</w:t>
      </w:r>
    </w:p>
    <w:p>
      <w:pPr>
        <w:pStyle w:val="Normal"/>
        <w:spacing w:lineRule="auto" w:line="360" w:before="0" w:after="0"/>
        <w:jc w:val="both"/>
        <w:rPr>
          <w:rFonts w:ascii="Times New Roman" w:hAnsi="Times New Roman" w:cs="Times New Roman"/>
          <w:bCs/>
          <w:sz w:val="24"/>
          <w:szCs w:val="24"/>
        </w:rPr>
      </w:pPr>
      <w:r>
        <w:rPr>
          <w:rFonts w:ascii="Times New Roman" w:hAnsi="Times New Roman"/>
          <w:bCs/>
          <w:sz w:val="24"/>
          <w:szCs w:val="24"/>
        </w:rPr>
        <w:tab/>
        <w:t xml:space="preserve">As questões filosóficas que são trabalhadas durante o contexto das aulas de karatê, que são também parte da cultura humana </w:t>
      </w:r>
      <w:r>
        <w:rPr>
          <w:rFonts w:cs="Times New Roman" w:ascii="Times New Roman" w:hAnsi="Times New Roman"/>
          <w:bCs/>
          <w:sz w:val="24"/>
          <w:szCs w:val="24"/>
        </w:rPr>
        <w:t xml:space="preserve">é considerada uma ferramenta pedagógica que contribui de forma plena da vida do indivíduo. Como afirma Cantanhede </w:t>
      </w:r>
      <w:r>
        <w:rPr>
          <w:rFonts w:cs="Times New Roman" w:ascii="Times New Roman" w:hAnsi="Times New Roman"/>
          <w:bCs/>
          <w:i/>
          <w:iCs/>
          <w:sz w:val="24"/>
          <w:szCs w:val="24"/>
        </w:rPr>
        <w:t>et al</w:t>
      </w:r>
      <w:r>
        <w:rPr>
          <w:rFonts w:cs="Times New Roman" w:ascii="Times New Roman" w:hAnsi="Times New Roman"/>
          <w:bCs/>
          <w:sz w:val="24"/>
          <w:szCs w:val="24"/>
        </w:rPr>
        <w:t xml:space="preserve"> (2014) a sua prática na instituição escolar pode levantar discussões a cerca da violência e agressividade norteando-se contrariamente a qualquer forma de violência que possa ocorrer de maneira gratuita. Isso, pode contribuir ao pleno entendimento das lutas como forma de expressividade de um cultura, impactando positivamente em vários aspectos da vida de qualquer sujeito. </w:t>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tab/>
        <w:t>O ensino das artes marciais, quando bem sistematizado e direcionado, seja por meio de jogos, debates, desenvolvimento físico e motor, ajuda a desenvolver nos sujeitos princípios artísticos, psicológicos, afetivos, sociais. Santos (2013) aponta que há possibilidade de se trabalhar com os conteúdos de maneira descontraída, com movimentações técnicas e algumas breves explicações, tornando a aula prazerosa e proveitosa</w:t>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r>
    </w:p>
    <w:p>
      <w:pPr>
        <w:pStyle w:val="Normal"/>
        <w:spacing w:lineRule="auto" w:line="240" w:before="0" w:after="0"/>
        <w:ind w:left="2268" w:hanging="0"/>
        <w:jc w:val="both"/>
        <w:rPr>
          <w:rFonts w:ascii="Times New Roman" w:hAnsi="Times New Roman" w:cs="Times New Roman"/>
        </w:rPr>
      </w:pPr>
      <w:r>
        <w:rPr>
          <w:rFonts w:cs="Times New Roman" w:ascii="Times New Roman" w:hAnsi="Times New Roman"/>
        </w:rPr>
        <w:t>O cotidiano de uma instituição total é notadamente atravessado por uma complexidade peculiar, inerente a um espaço de vigilância e contenção dos corpos que ali transitam. Neste contexto, entre as diversas práticas sociais que permeiam as relações institucionais, situam-se práticas educativas que visam atender as prerrogativas legais do ECA (BRASIL, 1990), que preveem o acesso à educação, inclusive dos jovens autores de atos infracionais atendidos por estes estabelecimentos educacionais destinados ao cumprimento de medidas socioeducativas. (CONCEIÇÃO, 2020, p. 102)</w:t>
      </w:r>
    </w:p>
    <w:p>
      <w:pPr>
        <w:pStyle w:val="Normal"/>
        <w:spacing w:lineRule="auto" w:line="240" w:before="0" w:after="0"/>
        <w:jc w:val="both"/>
        <w:rPr>
          <w:rFonts w:ascii="Times New Roman" w:hAnsi="Times New Roman" w:cs="Times New Roman"/>
        </w:rPr>
      </w:pPr>
      <w:r>
        <w:rPr>
          <w:rFonts w:cs="Times New Roman" w:ascii="Times New Roman" w:hAnsi="Times New Roman"/>
        </w:rPr>
      </w:r>
    </w:p>
    <w:p>
      <w:pPr>
        <w:pStyle w:val="Normal"/>
        <w:spacing w:lineRule="auto" w:line="240" w:before="0" w:after="0"/>
        <w:jc w:val="both"/>
        <w:rPr>
          <w:rFonts w:ascii="Times New Roman" w:hAnsi="Times New Roman" w:cs="Times New Roman"/>
        </w:rPr>
      </w:pPr>
      <w:r>
        <w:rPr>
          <w:rFonts w:cs="Times New Roman" w:ascii="Times New Roman" w:hAnsi="Times New Roman"/>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Como composição dos direitos dos jovens, a oferta e o acesso ao esporte com ensino de valores, associados a cultura, lazer, arte, estão presentes em todas instituições totais. Sempre rodeada de inúmeros questionamentos, eu me perguntava: o que tem se produzido, ou que formação a universidade e outros espaços ofertam para se pensar ações práticas para a atuação dentro do ambiente de privação de liberdae? O que pensar a respeito da Educação Física dentro do sistema socioeducativo de educação nas prisões?</w:t>
      </w:r>
    </w:p>
    <w:p>
      <w:pPr>
        <w:pStyle w:val="Normal"/>
        <w:spacing w:lineRule="auto" w:line="360" w:before="0" w:after="0"/>
        <w:jc w:val="both"/>
        <w:rPr>
          <w:rFonts w:ascii="Times New Roman" w:hAnsi="Times New Roman" w:cs="Times New Roman"/>
          <w:bCs/>
          <w:sz w:val="24"/>
          <w:szCs w:val="24"/>
        </w:rPr>
      </w:pPr>
      <w:r>
        <w:rPr>
          <w:rFonts w:cs="Times New Roman" w:ascii="Times New Roman" w:hAnsi="Times New Roman"/>
          <w:sz w:val="24"/>
          <w:szCs w:val="24"/>
        </w:rPr>
        <w:tab/>
        <w:t>Segundo Conceição (2020), a ação de ouvir, “dar voz” a estes jovens, é um caminho que busca respeitar as experiências e histórias de vida deles, promover uma maior aproximação com eles, ouvi-los; justifica também o planejamento coletivo que envolve diálogo, justiça social e participação. A cada encontro, era formada uma relação que transcendia o ensino da Educação Física sistematizada, pois acreditamos que o ensino deve pautar-se na direção sensível, dialógica, participativa, sendo o outro sempre ouvido e respeitado. Assim:</w:t>
      </w:r>
    </w:p>
    <w:p>
      <w:pPr>
        <w:pStyle w:val="Normal"/>
        <w:spacing w:lineRule="auto" w:line="240" w:before="0" w:after="0"/>
        <w:jc w:val="both"/>
        <w:rPr>
          <w:rFonts w:ascii="Times New Roman" w:hAnsi="Times New Roman" w:cs="Times New Roman"/>
          <w:bCs/>
        </w:rPr>
      </w:pPr>
      <w:r>
        <w:rPr>
          <w:rFonts w:cs="Times New Roman" w:ascii="Times New Roman" w:hAnsi="Times New Roman"/>
          <w:bCs/>
        </w:rPr>
      </w:r>
    </w:p>
    <w:p>
      <w:pPr>
        <w:pStyle w:val="Normal"/>
        <w:spacing w:lineRule="auto" w:line="240" w:before="0" w:after="0"/>
        <w:ind w:left="2268" w:hanging="0"/>
        <w:jc w:val="both"/>
        <w:rPr>
          <w:rFonts w:ascii="Times New Roman" w:hAnsi="Times New Roman" w:cs="Times New Roman"/>
          <w:bCs/>
        </w:rPr>
      </w:pPr>
      <w:r>
        <w:rPr>
          <w:rFonts w:cs="Times New Roman" w:ascii="Times New Roman" w:hAnsi="Times New Roman"/>
          <w:bCs/>
        </w:rPr>
      </w:r>
    </w:p>
    <w:p>
      <w:pPr>
        <w:pStyle w:val="Normal"/>
        <w:spacing w:lineRule="auto" w:line="240" w:before="0" w:after="0"/>
        <w:ind w:left="2268" w:hanging="0"/>
        <w:jc w:val="both"/>
        <w:rPr>
          <w:rFonts w:ascii="Times New Roman" w:hAnsi="Times New Roman" w:cs="Times New Roman"/>
          <w:bCs/>
          <w:sz w:val="24"/>
          <w:szCs w:val="24"/>
        </w:rPr>
      </w:pPr>
      <w:r>
        <w:rPr>
          <w:rFonts w:cs="Times New Roman" w:ascii="Times New Roman" w:hAnsi="Times New Roman"/>
        </w:rPr>
        <w:t>[...] o aluno enquanto sujeito do processo de ensino deve ser capacitado para sua participação na vida social, cultural e esportiva, o que significa não somente a aquisição de uma capacidade de ação funcional, mas a capacidade de conhecer, reconhecer e problematizar O que pode o ensino da educação física escolar... Interfaces da Educ., Paranaíba, v.11, n.31, p. 21-42, 2020 ISSN 2177-7691 sentidos e significados nesta vida, através da reflexão crítica (KUNZ, 2014, p. 31).</w:t>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tab/>
        <w:t xml:space="preserve">Para além de habilidades técnicas, o ensino da modalidade atento aos elementos que constituem o ser humano, como o contato social, linguagem como principal veículo de interação com os mesmos, o “se-movimentar” embasado na experimentação e na transformação da arte marcial, alinhado com as interações básicas de comunicação direta com o jovem, estabelece uma relação de confiança e respeito entre os sujeitos. </w:t>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tab/>
        <w:t xml:space="preserve">Tematizar as diferentes manifestações da cultura corporal é adotar diferentes estratégias de trabalho que alcancem a participação do jovem. Pensar a Educação Física dentro destes espaços é considerar outros aspectos relevantes que não estão especificamente voltados à prática esportiva, mas à experiência de vida de cada sujeito, entendendo qual a potencialidade do jovem que permanece internado, voltando a atenção crítica ao papel do Estado nesse contexto, ao andamento do julgamento e às condições ofertadas a esses sujeitos em regime de privação de liberdade. </w:t>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tab/>
        <w:t>Nesse sentido, os diálogos mais comuns que permeiam as ações práticas e o contato com os jovens são referentes ao tempo de internação o qual cada um segue aguardando julgamento e posterior liberação do Centro de Internação. Não há como dissociar nossa prática atuante no campo da Educação Física da vida cotidiana de cada jovem, de forma direta. As práticas esportivas e o ensino da arte marcial “poderiam ser” um caminho, após a saída do Centro de Internação, para contornar a prática de crimes na juventude. Sabemos, no entanto, que seria romantizar demais afirmar que o ensino desta modalidade, seja o caminho de fato da ressocialização.</w:t>
      </w:r>
    </w:p>
    <w:p>
      <w:pPr>
        <w:pStyle w:val="Normal"/>
        <w:spacing w:lineRule="auto" w:line="360" w:before="0" w:after="0"/>
        <w:jc w:val="both"/>
        <w:rPr>
          <w:rFonts w:ascii="Times New Roman" w:hAnsi="Times New Roman" w:cs="Times New Roman"/>
          <w:sz w:val="24"/>
          <w:szCs w:val="24"/>
        </w:rPr>
      </w:pPr>
      <w:r>
        <w:rPr>
          <w:rFonts w:ascii="Times New Roman" w:hAnsi="Times New Roman"/>
          <w:bCs/>
          <w:sz w:val="24"/>
          <w:szCs w:val="24"/>
        </w:rPr>
        <w:tab/>
        <w:t xml:space="preserve">É </w:t>
      </w:r>
      <w:r>
        <w:rPr>
          <w:rFonts w:cs="Times New Roman" w:ascii="Times New Roman" w:hAnsi="Times New Roman"/>
          <w:bCs/>
          <w:sz w:val="24"/>
          <w:szCs w:val="24"/>
        </w:rPr>
        <w:t xml:space="preserve">preciso refletir que o ensino da Educação Física </w:t>
      </w:r>
      <w:r>
        <w:rPr>
          <w:rFonts w:cs="Times New Roman" w:ascii="Times New Roman" w:hAnsi="Times New Roman"/>
          <w:sz w:val="24"/>
          <w:szCs w:val="24"/>
        </w:rPr>
        <w:t>“aponta para o espaço escolar como o local onde as transformações pretendidas na sociedade deveriam ocorrer (...)” (SOUZA, 2019, p.2), porém, ao se analisar o conjunto de interações que se realizam dentro do meio acadêmico, não se discute na pesquisa ou em projetos dentro da universidade sobre o ensino das práticas corporais no ambiente socioeducativo.</w:t>
      </w:r>
    </w:p>
    <w:p>
      <w:pPr>
        <w:pStyle w:val="Normal"/>
        <w:spacing w:lineRule="auto" w:line="360" w:before="0" w:after="0"/>
        <w:ind w:firstLine="708"/>
        <w:jc w:val="both"/>
        <w:rPr>
          <w:rFonts w:ascii="Times New Roman" w:hAnsi="Times New Roman" w:cs="Times New Roman"/>
          <w:bCs/>
          <w:sz w:val="24"/>
          <w:szCs w:val="24"/>
        </w:rPr>
      </w:pPr>
      <w:r>
        <w:rPr>
          <w:rFonts w:cs="Times New Roman" w:ascii="Times New Roman" w:hAnsi="Times New Roman"/>
          <w:sz w:val="24"/>
          <w:szCs w:val="24"/>
        </w:rPr>
        <w:t>Sobre a importância das práticas esportivas instituições de internação, Souza (2019, p.5) destaca o que segue:</w:t>
      </w:r>
    </w:p>
    <w:p>
      <w:pPr>
        <w:pStyle w:val="Normal"/>
        <w:spacing w:lineRule="auto" w:line="240" w:before="0" w:after="0"/>
        <w:ind w:left="2268" w:hanging="0"/>
        <w:jc w:val="both"/>
        <w:rPr>
          <w:rFonts w:ascii="Times New Roman" w:hAnsi="Times New Roman" w:cs="Times New Roman"/>
          <w:bCs/>
          <w:sz w:val="24"/>
          <w:szCs w:val="24"/>
        </w:rPr>
      </w:pPr>
      <w:r>
        <w:rPr>
          <w:rFonts w:cs="Times New Roman" w:ascii="Times New Roman" w:hAnsi="Times New Roman"/>
          <w:bCs/>
          <w:sz w:val="24"/>
          <w:szCs w:val="24"/>
        </w:rPr>
      </w:r>
    </w:p>
    <w:p>
      <w:pPr>
        <w:pStyle w:val="Normal"/>
        <w:spacing w:lineRule="auto" w:line="240" w:before="0" w:after="0"/>
        <w:ind w:left="2268" w:hanging="0"/>
        <w:jc w:val="both"/>
        <w:rPr>
          <w:rFonts w:ascii="Times New Roman" w:hAnsi="Times New Roman" w:cs="Times New Roman"/>
          <w:bCs/>
          <w:sz w:val="24"/>
          <w:szCs w:val="24"/>
        </w:rPr>
      </w:pPr>
      <w:r>
        <w:rPr>
          <w:rFonts w:cs="Times New Roman" w:ascii="Times New Roman" w:hAnsi="Times New Roman"/>
        </w:rPr>
        <w:t>Além de a ginástica ter influenciado diretamente a instituição da Educação Física nesses espaços, verifica-se que as análises de Paiva (2003) se articulam com os estudos de Andrade (1997) quando este sinaliza a inserção das práticas esportivas no cotidiano dos estabelecimentos de internação dos menores. Nesse contexto, além de servir de ferramenta midiática, Andrade (1997) aponta que o esporte serviu à instituição como um importante meio para conformar a criança ou o jovem à privação de liberdade.</w:t>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tab/>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tab/>
        <w:t xml:space="preserve">As preocupações em relação à área estão sumariamente focadas em treinamento esportivo sistematizado, com a supervalorização da técnica e rendimento, visando ao “cansaço” do jovem, a mantê-lo ativo para conter possíveis rebeliões. A Educação Física é, portanto, vista como movimento mecanicista e fragmentado. O ideal seria pensar em uma prática que introduza uma racionalidade crítica com questões voltadas sobre um corpo cultural, com sujeito participativo, crítico e reflexivo. Segundo destaca Carolina Souza em seu estudo </w:t>
      </w:r>
      <w:r>
        <w:rPr>
          <w:rFonts w:ascii="Times New Roman" w:hAnsi="Times New Roman"/>
          <w:bCs/>
          <w:i/>
          <w:iCs/>
          <w:sz w:val="24"/>
          <w:szCs w:val="24"/>
        </w:rPr>
        <w:t>Educando o corpo desvalido: a Educação Física na história da privação de liberdade de crianças e jovens brasileiros</w:t>
      </w:r>
      <w:r>
        <w:rPr>
          <w:rFonts w:ascii="Times New Roman" w:hAnsi="Times New Roman"/>
          <w:bCs/>
          <w:sz w:val="24"/>
          <w:szCs w:val="24"/>
        </w:rPr>
        <w:t>, a Educação Física nesses espaços de privação de liberdade são os mesmos elementos que constituíram os estabelecimentos escolares, segundo o movimento higienista e o ideal de sociedade moderna.</w:t>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r>
    </w:p>
    <w:p>
      <w:pPr>
        <w:pStyle w:val="Normal"/>
        <w:spacing w:lineRule="auto" w:line="240" w:before="0" w:after="0"/>
        <w:ind w:left="2268" w:hanging="0"/>
        <w:jc w:val="both"/>
        <w:rPr>
          <w:rFonts w:ascii="Times New Roman" w:hAnsi="Times New Roman" w:cs="Times New Roman"/>
          <w:bCs/>
          <w:sz w:val="24"/>
          <w:szCs w:val="24"/>
        </w:rPr>
      </w:pPr>
      <w:r>
        <w:rPr>
          <w:rFonts w:cs="Times New Roman" w:ascii="Times New Roman" w:hAnsi="Times New Roman"/>
        </w:rPr>
        <w:t xml:space="preserve">Para além daquilo que a própria instituição produziu enquanto prática pedagógica em anos de existência, o esporte aparece, também, como um elemento capaz de minimizar as chances/prevenir o jovem de entrar em conflito com a lei. O predomínio do esporte está amplamente ligado ao modelo de sociedade atual e de sujeito que se precisa formar para mantê-la vigente. “[…] Por sua peculiaridade de atividade física regrada por regulamentos, especialização de papéis, competição, meritocracia – e por apresentar condições para medir, quantificar e comparar resultados – o esporte torna-se o melhor meio de preparar o homem” (SOUZA </w:t>
      </w:r>
      <w:r>
        <w:rPr>
          <w:rFonts w:cs="Times New Roman" w:ascii="Times New Roman" w:hAnsi="Times New Roman"/>
          <w:i/>
          <w:iCs/>
        </w:rPr>
        <w:t xml:space="preserve">apud </w:t>
      </w:r>
      <w:r>
        <w:rPr>
          <w:rFonts w:cs="Times New Roman" w:ascii="Times New Roman" w:hAnsi="Times New Roman"/>
        </w:rPr>
        <w:t>NUNES e RUBIO, 2018, p. 8).</w:t>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tab/>
        <w:t>Mas, o questionamento que paira é: estes jovens se reconhecem e querem fazer parte desse modelo de sociedade? Embora estejamos vivendo regidos por normas, códigos e condutas, não resistimos à lógica estatal ao reconhecermos que caminhamos conforme a lei. E estes jovens são corpos avessos ao modelo de sociedade proposto, sendo o esporte um elemento de homogeneização de sujeitos, dentro da instituição, visto como um saída para adaptar os indivíduos em condição necessária para se enquadrarem na estrutura de sociedade.</w:t>
      </w:r>
    </w:p>
    <w:p>
      <w:pPr>
        <w:pStyle w:val="Normal"/>
        <w:spacing w:lineRule="auto" w:line="360" w:before="0" w:after="0"/>
        <w:jc w:val="both"/>
        <w:rPr>
          <w:rFonts w:ascii="Times New Roman" w:hAnsi="Times New Roman" w:cs="Times New Roman"/>
          <w:bCs/>
          <w:sz w:val="24"/>
          <w:szCs w:val="24"/>
        </w:rPr>
      </w:pPr>
      <w:r>
        <w:rPr>
          <w:rFonts w:ascii="Times New Roman" w:hAnsi="Times New Roman"/>
          <w:bCs/>
          <w:sz w:val="24"/>
          <w:szCs w:val="24"/>
        </w:rPr>
        <w:tab/>
        <w:t>Desse modo, buscamos fazer análises críticas sobre a função social da Educação Física dentro destes espaços, não incutindo a ideia de que o esporte traria valores e conceitos “salvadores” e elementos preponderantes no processo de ressocialização. Assim, propus trazer reflexões necessárias acerca das práticas corporais no campo da Educação Física, com elementos que caracterizam a sua função naquele espaço, uma vez que trazer concepções sobre o beneficio das artes marciais fomenta o modelo esportivo de rendimento e performance, ao qual a pesquisa não se propõe. Seu objetivo é o de problematizar os pressupostos que fazem com que os sujeitos fiquem nessa condição, introduzindo uma reflexão sobre a cultura corporal, abordando questões que os levaram a uma situação marginal</w:t>
      </w:r>
      <w:r>
        <w:rPr>
          <w:rFonts w:cs="Times New Roman" w:ascii="Times New Roman" w:hAnsi="Times New Roman"/>
          <w:bCs/>
          <w:sz w:val="24"/>
          <w:szCs w:val="24"/>
        </w:rPr>
        <w:t>. “</w:t>
      </w:r>
      <w:r>
        <w:rPr>
          <w:rFonts w:cs="Times New Roman" w:ascii="Times New Roman" w:hAnsi="Times New Roman"/>
          <w:sz w:val="24"/>
          <w:szCs w:val="24"/>
        </w:rPr>
        <w:t>É como se reforçasse que o jovem entrou em conflito com a lei por não ter os valores sociais necessários e, no limite, é preciso aprendê-los, porque depende dele mesmo sair desta condição.” (SOUZA, 2019, p.9).</w:t>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r>
    </w:p>
    <w:p>
      <w:pPr>
        <w:pStyle w:val="Normal"/>
        <w:spacing w:lineRule="auto" w:line="360" w:before="0" w:after="0"/>
        <w:jc w:val="both"/>
        <w:rPr>
          <w:rFonts w:ascii="Times New Roman" w:hAnsi="Times New Roman"/>
          <w:b/>
          <w:b/>
          <w:sz w:val="24"/>
          <w:szCs w:val="24"/>
        </w:rPr>
      </w:pPr>
      <w:r>
        <w:rPr>
          <w:rFonts w:ascii="Times New Roman" w:hAnsi="Times New Roman"/>
          <w:b/>
          <w:sz w:val="24"/>
          <w:szCs w:val="24"/>
        </w:rPr>
        <w:t>CAPÍTULO 4</w:t>
      </w:r>
    </w:p>
    <w:p>
      <w:pPr>
        <w:pStyle w:val="Normal"/>
        <w:spacing w:lineRule="auto" w:line="360" w:before="0" w:after="0"/>
        <w:jc w:val="both"/>
        <w:rPr>
          <w:rFonts w:ascii="Times New Roman" w:hAnsi="Times New Roman"/>
          <w:b/>
          <w:b/>
          <w:sz w:val="24"/>
          <w:szCs w:val="24"/>
        </w:rPr>
      </w:pPr>
      <w:r>
        <w:rPr>
          <w:rFonts w:ascii="Times New Roman" w:hAnsi="Times New Roman"/>
          <w:b/>
          <w:sz w:val="24"/>
          <w:szCs w:val="24"/>
        </w:rPr>
        <w:t>DA PUNIÇÃO AO ENSINO DAS PRÁTICAS CORPORAIS NO AMBIENTE PRIVADO DE LIBERDADE</w:t>
      </w:r>
    </w:p>
    <w:p>
      <w:pPr>
        <w:pStyle w:val="Normal"/>
        <w:spacing w:lineRule="auto" w:line="360" w:before="0" w:after="0"/>
        <w:jc w:val="both"/>
        <w:rPr>
          <w:rFonts w:ascii="Times New Roman" w:hAnsi="Times New Roman"/>
          <w:b/>
          <w:b/>
          <w:sz w:val="24"/>
          <w:szCs w:val="24"/>
        </w:rPr>
      </w:pPr>
      <w:r>
        <w:rPr>
          <w:rFonts w:ascii="Times New Roman" w:hAnsi="Times New Roman"/>
          <w:b/>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b/>
          <w:bCs/>
          <w:sz w:val="24"/>
          <w:szCs w:val="24"/>
        </w:rPr>
        <w:t xml:space="preserve">4.2 </w:t>
      </w:r>
      <w:r>
        <w:rPr>
          <w:rFonts w:cs="Times New Roman" w:ascii="Times New Roman" w:hAnsi="Times New Roman"/>
          <w:sz w:val="24"/>
          <w:szCs w:val="24"/>
        </w:rPr>
        <w:t xml:space="preserve">MOVIMENTOS E AS PRÁTICAS CORPORAIS: A ENTRADA NO CAMPO E OS DESAFIOS DO ENSINO DA ARTE MARCIAL NO AMBIENTE SOCIOEDUCATIVO </w:t>
      </w:r>
    </w:p>
    <w:p>
      <w:pPr>
        <w:pStyle w:val="Normal"/>
        <w:spacing w:lineRule="auto" w:line="360" w:before="0" w:after="0"/>
        <w:jc w:val="both"/>
        <w:rPr>
          <w:rFonts w:ascii="Times New Roman" w:hAnsi="Times New Roman" w:cs="Times New Roman"/>
          <w:b/>
          <w:b/>
          <w:bCs/>
          <w:sz w:val="24"/>
          <w:szCs w:val="24"/>
        </w:rPr>
      </w:pPr>
      <w:r>
        <w:rPr>
          <w:rFonts w:cs="Times New Roman" w:ascii="Times New Roman" w:hAnsi="Times New Roman"/>
          <w:b/>
          <w:bCs/>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b/>
          <w:bCs/>
          <w:sz w:val="24"/>
          <w:szCs w:val="24"/>
        </w:rPr>
        <w:tab/>
      </w:r>
      <w:r>
        <w:rPr>
          <w:rFonts w:cs="Times New Roman" w:ascii="Times New Roman" w:hAnsi="Times New Roman"/>
          <w:sz w:val="24"/>
          <w:szCs w:val="24"/>
        </w:rPr>
        <w:t>Esta pesquisa, em todas as suas etapas, foi e continuará sendo um grande desafio. Confesso que, na graduação, possuía a ideia ingênua de adentrar espaços como estes e promover o diálogo e a reflexão entre os jovens internos e, com isso, mudar a realidade de alguns deles, seja de maneira espontânea, com uma conversa, com o ensino de um jogo, da dança e de outras práticas corporais. Posso afirmar, no entanto, que, de todos os momentos da prática realizada, diante de toda a singularidade do espaço, com todos os instrumentos metodológicos utilizados na pesquisa que pudessem possibilitar a compreensão da sua dinâmica, do seu cotidiano, a importância do ensino e a prática voltados ao campo da educação física, dentre outros pormenores; o que levou à desconstrução de todas as minhas percepções embasadas na metodologia e nos instrumentos metodológicos que seriam utilizados no final da pesquisa foi a comunicação direta com os jovens. A partir dos pequenos momentos oportunos, que poderiam acontecer por meio de uma troca rápida de diálogo não era referente ao conteúdo em si, fui percebendo que os jovens se comunicavam de modos diferentes, utilizando palavras e linguagens carregadas de significações com as quais construíam os seus símbolos e culturas nos quais estavam inseridos.</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b/>
          <w:bCs/>
          <w:sz w:val="24"/>
          <w:szCs w:val="24"/>
        </w:rPr>
        <w:tab/>
      </w:r>
      <w:r>
        <w:rPr>
          <w:rFonts w:cs="Times New Roman" w:ascii="Times New Roman" w:hAnsi="Times New Roman"/>
          <w:sz w:val="24"/>
          <w:szCs w:val="24"/>
        </w:rPr>
        <w:t xml:space="preserve">Os aparelhos formativos que permitem a interlocução do diálogo com os sujeitos, por meio, por exemplo, deste texto de dissertação do mestrado, são manifestações de comunicações enfraquecidas dentro do processo em que estão inseridos. Preenchimento de formulários, questionários e escrita no papel sofrem influência do meio e impedem a compreensão do que o jovem deseja transmitir. A solicitação de expressão de seus sentimentos e ideias no papel provoca receio por parte do grupo. Quando direcionado ao grupo para que assine determinado documento com seu nome completo, muitos alteram o seu nome, ocultam informações, pois esses jovens convivem constantemente com o medo e a insegurança de sofrer alguma retaliação por parte da instituição.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Nesse sentido, a minha aproximação com o campo de pesquisa exigiu-me um olhar atento às diversas manifestações dos jovens que possibilitassem construir pontes e paralelos com os pares, procurando percebê-los como atores sociais e principais no processo de aprendizagem. Essas manifestações foram mediadas por movimentos e gestos que o corpo permite assumir e se manifestar, os comentários e falas durante as intervenções foram cruciais na produção do trabalho, diagnóstico das aulas, suas visões, considerações e apontamentos. O corpo, o gesto, o olhar – tudo é uma forma de comunicação do sujeito no ambiente em que ele está inserido. Isso se faz necessário, pois, ao final das intervenções, foi impossibilitado que se realizasse as entrevistas com os jovens. A justificativa dada pela instituição foi de que era necessária a autorização do Juizado de Infância de Goiânia, problema com o qual não imaginávamos nos deparar, uma vez que, antes mesmo de iniciar as atividades, foi reportado ao coordenador da instituição que realizaríamos entrevistas ao final das intervenções com os jovens, o que ele autorizou, não colocando barreiras para que realizássemos o trabalho. Com o decorrer das aulas, porém, houve situações que provavelmente desencadearam o impedimento da realização das entrevistas. No decorrer da investigação, e a partir dos pressupostos teóricos, fui construindo as minhas relações com o campo de pesquisa e me deparando com determinadas situações que atribuíram sentido à negação que o coordenador nos colocou e justificou frente ao processo de finalização do trabalho. </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 xml:space="preserve">As expressões produzidas pelos jovens, movimentos e gestos exprimem de modo original elementos, indagações, prazeres e desprazeres concretos e singulares que representam o meio em que vivem. Sabemos que </w:t>
      </w:r>
      <w:r>
        <w:rPr>
          <w:rFonts w:cs="Times New Roman" w:ascii="Times New Roman" w:hAnsi="Times New Roman"/>
          <w:b/>
          <w:bCs/>
          <w:sz w:val="24"/>
          <w:szCs w:val="24"/>
        </w:rPr>
        <w:t>“</w:t>
      </w:r>
      <w:r>
        <w:rPr>
          <w:rFonts w:cs="Times New Roman" w:ascii="Times New Roman" w:hAnsi="Times New Roman"/>
          <w:sz w:val="24"/>
          <w:szCs w:val="24"/>
        </w:rPr>
        <w:t>O corpo é o primeiro e o mais natural instrumento do homem. O mais exatamente, sem falar de instrumentos, o primeiro e mais natural objeto técnico, e ao mesmo tempo meio técnico do homem é seu corpo” (MAUSS, 1974, p. 217).</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Neste sentido, durante a pesquisa de campo procurei me ater a olhares que investigassem os movimentos e falas durante as intervenções. Procurei abrir meus ouvidos e olhos para a multiplicidade de linguagens e ações que os jovens pudessem transmitir nos momentos em que estávamos na instituição com todas as suas linguagens que, próprias da realidade em que vivem, possibilitando a desconstrução de normativas sociais, além de haver procurado visualizar as relações dos jovens com olhar sensível e permissível ao novo. Como afirma Mauss (1974), tudo em nós, seres humanos, é imposto – a minha postura sentada, a minha voz, somos repletos de atitudes permitidas ou não, naturais ou não. Os jovens das instituições foram sujeitos adaptados e acostumados com a rotina do espaço, adotando formas que são fundamentais para estabelecer o convívio entre eles. Imaginemos, em virtude da maneira como funciona a dinâmica do espaço, um grande grupo de jovens compartilhando do mesmo espaço para dormir e passar durante todo o dia, tanto um quanto os outros adquirem maneiras e posturas comuns, recebem o mesmo alimento, possuem a mesma rotina (salvo contrário, quando recebem alguma advertência e não podem participar da aula, por exemplo). Essa é a regra da instituição. Há distinção até mesmo no sono e repouso. Para nós, chegar em casa e deitar na cama é algo natural e comum. No cotidiano destes jovens, onde não há cama confortável para todos e onde chegam a compartilhar o mesmo espaço, isso acaba sofrendo influência na sua jornada cotidiana.</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Segundo Mauss (1974, p.413), “Contudo, tanto para os homens como para as mulheres, o momento decisivo é o da adolescência. É nesse momento que eles aprendem definitivamente as técnicas do corpo que conservarão durante toda a sua idade adulta.” Assim, se o momento decisivo do sujeito é a adolescência, já que se trata dos jovens em conflito com a lei, há, em todo o conjunto da vida dos indivíduos, uma forte causa psicológica e sociológica na educação dos movimentos, costumes, símbolos, culturas e comportamentos que caracterizam seus hábitos. É sempre importante analisar as dimensões históricas, culturais e de classe na construção do corpo e comportamento desse jovem, por ser também sujeito envolvido pelas diferentes dimensões da vida humana.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Nessa direção, as minhas observações, enquanto pesquisadora, foram em parte contempladas pelo movimento, comunicação direta com os jovens, suas expressões, olhares, comentários com exposições orais e espontâneas dos envolvidos. Pensar na interação com esses jovens de maneira livre favoreceu a fruição dos dados e possibilitou a construção do material que compõe a pesquisa.</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No dia 12 de janeiro de 2021, fizemos a primeira visita no espaço, a fim de nos apresentarmos aos alunos, juntamente com os “Sensei”, como são chamados os professores de Karatê, e, assim, foi realizada uma breve apresentação da modalidade. Todos os professores são graduados no curso de Educação Física, um deles formado pela Universidade Estadual de Goiás e o outro pela Universidade Estácio de Sá. Como fiquei na responsabilidade de coordenar as atividades, pude ficar mais próxima dos jovens e provocar um diálogo, ouvir de cada um suas impressões sobre as aulas, o que facilitou no processo de construção do diário de bordo e na tentativa de compreender a realidade dos indivíduos.</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Quando foi realizada a primeira visita, não nos autorizaram a entrar com aparelhos de celulares. Inicialmente, foi permitida somente a entrada do meu notebook, pois alegamos que usaríamos para apresentar a proposta de trabalho para os jovens da instituição e seus colaboradores, mas, logo em seguida, foi sugerido que utilizássemos um pen drive para passar o arquivo para uso do computador da instituição. No momento em que chegamos, ainda de pé, aguardando a entrada, liguei o meu notebook e transferi o arquivo para o pen drive. Os responsáveis por averiguar todos esses objetos que entram e saem da instituição, são os próprios policiais que ficam na entrada principal do Case. Uma diferença notória que identifiquei desde a última vez em que estive na instituição foi que não fui revistada pela equipe de segurança, não houve a necessidade de passar pelo detector de metais. Solicitaram o meu celular somente no primeiro dia em que fomos apresentar o projeto aos alunos e, nos demais dias em que estive no espaço, já tinha acesso direto à quadra e todo o complexo.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Ao entrar na instituição, fomos para os chamados contêineres, espaços conhecidos popularmente como salas modulares, que funcionam como anexos, apresentando salas de aulas, com cadeiras e mesinhas, quadro, ar-condicionado e DataShow. São nesses anexos que acontecem as aulas dos jovens dentro da instituição. Quando chegamos lá, organizamos toda a sala para a apresentação, aguardando a chegada dos alunos. Os agentes, que são responsáveis por transitar com os jovens do “alojamento”</w:t>
      </w:r>
      <w:r>
        <w:rPr>
          <w:rStyle w:val="Ncoradanotaderodap"/>
          <w:rFonts w:cs="Times New Roman" w:ascii="Times New Roman" w:hAnsi="Times New Roman"/>
          <w:sz w:val="24"/>
          <w:szCs w:val="24"/>
        </w:rPr>
        <w:footnoteReference w:id="12"/>
      </w:r>
      <w:r>
        <w:rPr>
          <w:rFonts w:cs="Times New Roman" w:ascii="Times New Roman" w:hAnsi="Times New Roman"/>
          <w:sz w:val="24"/>
          <w:szCs w:val="24"/>
        </w:rPr>
        <w:t xml:space="preserve"> para as salas, levaram-nos em grupos de 6 jovens</w:t>
      </w:r>
      <w:r>
        <w:rPr>
          <w:rStyle w:val="Ncoradanotaderodap"/>
          <w:rFonts w:cs="Times New Roman" w:ascii="Times New Roman" w:hAnsi="Times New Roman"/>
          <w:sz w:val="24"/>
          <w:szCs w:val="24"/>
        </w:rPr>
        <w:footnoteReference w:id="13"/>
      </w:r>
      <w:r>
        <w:rPr>
          <w:rFonts w:cs="Times New Roman" w:ascii="Times New Roman" w:hAnsi="Times New Roman"/>
          <w:sz w:val="24"/>
          <w:szCs w:val="24"/>
        </w:rPr>
        <w:t>. A nossa primeira apresentação foi sem sucesso. Quando questionados sobre o interesse em aprender uma modalidade diferente do convencional (que é jogar bola), os alunos disseram que não tinha vontade de aprender algo novo e que não iriam participar das aulas. Eles saíram em silêncio ao final da nossa apresentação, com pouca motivação e retornaram para o alojamento.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Foi interessante observar, nesse primeiro momento, que a subjetividade de cada jovem e o modo como direcionamos o diálogo com eles interferiram diretamente na resposta e interação dos alunos conosco. Como orientado pelo coordenador da instituição, foi pedido para que deixássemos as formalidades um pouco de lado, sem slides e com mais bate-papo descontraído, perguntando inicialmente sobre os seus interesses no campo da Educação Física, o que gostariam de aprender, ouvindo relatos de experiências pessoais dos próprios Sensei (professores de Educação Física), enfim, ter um momento menos engessado e formalizado.</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Como orientado pelo Coordenador da instituição, seguimos com as apresentações dos próximos grupos, o que foi cada vez nos aproximando mais dos jovens, que demonstraram interesse e se sentiram entusiasmados com a nova modalidade que aprenderiam nos próximos meses. Houve questionamentos sobre os uniformes, se eles teriam o Kimono</w:t>
      </w:r>
      <w:r>
        <w:rPr>
          <w:rStyle w:val="Ncoradanotaderodap"/>
          <w:rFonts w:cs="Times New Roman" w:ascii="Times New Roman" w:hAnsi="Times New Roman"/>
          <w:sz w:val="24"/>
          <w:szCs w:val="24"/>
        </w:rPr>
        <w:footnoteReference w:id="14"/>
      </w:r>
      <w:r>
        <w:rPr>
          <w:rFonts w:cs="Times New Roman" w:ascii="Times New Roman" w:hAnsi="Times New Roman"/>
          <w:sz w:val="24"/>
          <w:szCs w:val="24"/>
        </w:rPr>
        <w:t xml:space="preserve"> para realizar a prática, quando se iniciariam as atividades, se quando saíssem da instituição poderiam continuar com a prática, dentre vários outros questionamentos com bastante entusiasmo. Finalizamos as apresentações com toda a ala masculina e não tivemos contato com a ala feminina, pois as meninas estavam em uma aula de artesanato no período em que tivemos lá e não tiveram interesse em participar das apresentações.</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4.3 AULAS DE KARATÊ NO CASE: EDUCAR SOB AS GRADES</w:t>
      </w:r>
    </w:p>
    <w:p>
      <w:pPr>
        <w:pStyle w:val="Normal"/>
        <w:spacing w:lineRule="auto" w:line="360" w:before="0" w:after="0"/>
        <w:ind w:left="1416" w:hanging="0"/>
        <w:jc w:val="both"/>
        <w:rPr>
          <w:rFonts w:ascii="Times New Roman" w:hAnsi="Times New Roman" w:cs="Times New Roman"/>
          <w:i/>
          <w:i/>
          <w:iCs/>
          <w:sz w:val="24"/>
          <w:szCs w:val="24"/>
        </w:rPr>
      </w:pPr>
      <w:r>
        <w:rPr>
          <w:rFonts w:cs="Times New Roman" w:ascii="Times New Roman" w:hAnsi="Times New Roman"/>
          <w:i/>
          <w:iCs/>
          <w:sz w:val="24"/>
          <w:szCs w:val="24"/>
        </w:rPr>
      </w:r>
    </w:p>
    <w:p>
      <w:pPr>
        <w:pStyle w:val="Normal"/>
        <w:spacing w:lineRule="auto" w:line="360" w:before="0" w:after="0"/>
        <w:ind w:left="1416" w:hanging="0"/>
        <w:jc w:val="both"/>
        <w:rPr>
          <w:rFonts w:ascii="Times New Roman" w:hAnsi="Times New Roman" w:cs="Times New Roman"/>
          <w:i/>
          <w:i/>
          <w:iCs/>
          <w:sz w:val="24"/>
          <w:szCs w:val="24"/>
        </w:rPr>
      </w:pPr>
      <w:r>
        <w:rPr>
          <w:rFonts w:cs="Times New Roman" w:ascii="Times New Roman" w:hAnsi="Times New Roman"/>
          <w:i/>
          <w:iCs/>
          <w:sz w:val="24"/>
          <w:szCs w:val="24"/>
        </w:rPr>
        <w:t xml:space="preserve">Olhar apreensivo, medo, insegurança! Confesso que a tempos não entrava em uma instituição que me dava calafrios da ponta dos pés, ao último fio da cabeça, senti o estômago embrulhar, e senti muito medo. Iniciei hoje a minha pesquisa a campo no Centro de Atendimento Socioeducativo (CASE). Foi a segunda vez que entrei no ambiente socioeducativo como pesquisadora, claro, que tudo havia se tornado diferente e desafiador: não senti medo de falar com os policiais. Apesar que, meus olhos e ouvidos não conseguiam acompanhar o tempo todo a dinâmica do lugar. Me questionava constantemente o que os jovens, queriam demonstrar com suas expressões e olhares com nossa presença no espaço.  (Fragmento do Diário de Bordo, 26 de janeiro de 2021).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No dia 26 de janeiro de 2021, terça-feira, iniciaram as primeiras aulas de karatê no Case. Logo na entrada da instituição, fomos abordados de forma não muito amigável pelo sargento B, que nos provocou dizendo que estaríamos treinando os jovens para agredi-los e que devíamos era treinar os servidores, policiais e agentes para evitar fugas e agressões dos jovens. Ignoramos tal abordagem e caminhamos para a quadra para realizarmos a primeira aula na instituição. Nessas primeiras aulas ainda não haviam chegado os tatames e os Kimonos para realização da modalidade, as aulas ocorreram com a própria roupa dos jovens sem a necessidade de uniformização para iniciar a atividade.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A vestimenta que os jovens utilizam nos espaços são roupas pessoais, levadas pelos familiares. Camisetas brancas, em sua maioria, pouca ou nenhuma estampa que simbolize algo, bermudas soltas, mais largas, e chinelo. Os jovens possuem, em sua maioria, tatuagens pelo corpo, algumas com simbologia, tais como desenho de gotas de água abaixo dos olhos, escritas sobre família, Deus, nomes de mãe, avó, dentre outros. </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O professor A ficou responsável por conduzir as aulas no turno matutino, com cerca de 4 jovens na primeira turma. Inicialmente, alguns alunos tiveram resistência para praticar a atividade, ficavam sentados e não demonstraram interesse em querer participar da aula. A primeira turma teve o total de 2 alunos praticando ativamente. Tentei questionar os demais sobre o porquê do não interesse em conhecer a modalidade e se permitir participar, para o que só responderam que “não estavam a fim”.</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Já a próxima turma começou a observar os demais colegas participarem, o que atraiu curiosidade e interesse em conhecer a modalidade. A partir da segunda aula, mais alunos estiveram presentes e executaram toda a atividade com bastante entusiasmo e interesse. Com todos demonstrando desejo em participar, solicitamos que cada um se apresentasse com nome e idade, para darmos seguimento às aulas reconhecendo cada rosto e seu respectivo nome. Delinear o perfil desses jovens, desde dados referentes à escolaridade, sobre como funcionava a escola fora da instituição, e demais questões pertinentes ao seu cotidiano, era possível com um diálogo ou outro durante o período da aula.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Como afirma Muller </w:t>
      </w:r>
      <w:r>
        <w:rPr>
          <w:rFonts w:cs="Times New Roman" w:ascii="Times New Roman" w:hAnsi="Times New Roman"/>
          <w:i/>
          <w:iCs/>
          <w:sz w:val="24"/>
          <w:szCs w:val="24"/>
        </w:rPr>
        <w:t xml:space="preserve">et al </w:t>
      </w:r>
      <w:r>
        <w:rPr>
          <w:rFonts w:cs="Times New Roman" w:ascii="Times New Roman" w:hAnsi="Times New Roman"/>
          <w:sz w:val="24"/>
          <w:szCs w:val="24"/>
        </w:rPr>
        <w:t xml:space="preserve">(2020) em relação ao ensino da Educação Física em ambientes socioeducativos, em seu estudo de revisão sistemática, Oliveira </w:t>
      </w:r>
      <w:r>
        <w:rPr>
          <w:rFonts w:cs="Times New Roman" w:ascii="Times New Roman" w:hAnsi="Times New Roman"/>
          <w:i/>
          <w:iCs/>
          <w:sz w:val="24"/>
          <w:szCs w:val="24"/>
        </w:rPr>
        <w:t>et al</w:t>
      </w:r>
      <w:r>
        <w:rPr>
          <w:rFonts w:cs="Times New Roman" w:ascii="Times New Roman" w:hAnsi="Times New Roman"/>
          <w:sz w:val="24"/>
          <w:szCs w:val="24"/>
        </w:rPr>
        <w:t xml:space="preserve"> (2020) aponta diversos entraves à prática docente nesses espaços, tais como relações de poder dentro das instituições, ausência de formação específica para atuar nesses espaços, resistência dos jovens em vivenciarem outras possibilidades corporais, experiências negativas vivenciadas anteriormente nas escolas. Por essa razão, as diferenças de se lecionar em uma instituição socioeducativa com todas as limitações são destoantes; as possibilidades das práticas sociais ficam limitadas e os sujeitos são privados de serem autônomos em suas ações; até mesmo sua opinião e diálogo ficam travados, principalmente quando os agentes ficam muito próximos a eles. Nesse sentido, vemos que: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ind w:left="2268" w:hanging="0"/>
        <w:jc w:val="both"/>
        <w:rPr/>
      </w:pPr>
      <w:r>
        <w:rPr>
          <w:rFonts w:cs="Times New Roman" w:ascii="Times New Roman" w:hAnsi="Times New Roman"/>
        </w:rPr>
        <w:t xml:space="preserve">A socioeducação, termo ainda pouco discutido na área da educação física, vive cotidianamente os dilemas entre a educação e a punição. As Unidades ou Centros de Internação, responsáveis pela execução das Medidas Socioeducativas - MSE, têm características que se aproximam daquilo que Goffman (1987) define por Instituição Total, como um local de residência e de trabalho onde muitos indivíduos com situação semelhante, separados da sociedade mais ampla por um período considerável, levam uma vida fechada e formalmente administrada. (MULLER </w:t>
      </w:r>
      <w:r>
        <w:rPr>
          <w:rFonts w:cs="Times New Roman" w:ascii="Times New Roman" w:hAnsi="Times New Roman"/>
          <w:i/>
          <w:iCs/>
        </w:rPr>
        <w:t xml:space="preserve">et al, </w:t>
      </w:r>
      <w:r>
        <w:rPr>
          <w:rFonts w:cs="Times New Roman" w:ascii="Times New Roman" w:hAnsi="Times New Roman"/>
        </w:rPr>
        <w:t>2020 p. 4).</w:t>
      </w:r>
    </w:p>
    <w:p>
      <w:pPr>
        <w:pStyle w:val="Normal"/>
        <w:spacing w:lineRule="auto" w:line="360" w:before="0" w:after="0"/>
        <w:jc w:val="both"/>
        <w:rPr/>
      </w:pPr>
      <w:r>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Pela dinâmica que a instituição impõe ao adolescente com regras e condicionantes estabelecidos com a justificativa da segurança dentro do instituição socioeducativo, é nas aulas práticas que os jovens têm o controle disciplinar e a pressão diminuídos, pois nesse curto espaço de tempo, anulam e esquecem da sua realidade. Esses adolescentes são contestadores, cheios de opiniões e certezas, com características comuns próprias da juventude. Oferecer uma prática atrativa e diferente do comum despertou interesses, mas também inculcou desafios, no início, quando muitos não queriam participar das aulas. Quando questionado o jovem B, sobre a não participação durante a aula, ele alegou dizer que preferia estar jogando futebol e não queria aprender a modalidade. Questionei o porquê, logo respondeu, assim:</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ind w:left="2268" w:hanging="0"/>
        <w:jc w:val="both"/>
        <w:rPr>
          <w:rFonts w:ascii="Times New Roman" w:hAnsi="Times New Roman" w:cs="Times New Roman"/>
          <w:sz w:val="24"/>
          <w:szCs w:val="24"/>
        </w:rPr>
      </w:pPr>
      <w:r>
        <w:rPr>
          <w:rFonts w:cs="Times New Roman" w:ascii="Times New Roman" w:hAnsi="Times New Roman"/>
          <w:i/>
          <w:iCs/>
          <w:sz w:val="24"/>
          <w:szCs w:val="24"/>
        </w:rPr>
        <w:t>Eu prefiro jogar bola, não estou a fim de aprender isso aí. Não quero praticar, se quiserem pode me levar para a “tranca”. (</w:t>
      </w:r>
      <w:r>
        <w:rPr>
          <w:rFonts w:cs="Times New Roman" w:ascii="Times New Roman" w:hAnsi="Times New Roman"/>
          <w:sz w:val="24"/>
          <w:szCs w:val="24"/>
        </w:rPr>
        <w:t>Jovem B).</w:t>
      </w:r>
    </w:p>
    <w:p>
      <w:pPr>
        <w:pStyle w:val="Normal"/>
        <w:spacing w:lineRule="auto" w:line="240" w:before="0" w:after="0"/>
        <w:ind w:left="2268" w:hanging="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ind w:left="2268" w:hanging="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i/>
          <w:iCs/>
          <w:sz w:val="24"/>
          <w:szCs w:val="24"/>
        </w:rPr>
        <w:t xml:space="preserve"> </w:t>
      </w:r>
      <w:r>
        <w:rPr>
          <w:rFonts w:cs="Times New Roman" w:ascii="Times New Roman" w:hAnsi="Times New Roman"/>
          <w:sz w:val="24"/>
          <w:szCs w:val="24"/>
        </w:rPr>
        <w:t xml:space="preserve">Sem muitas informações, encerrado o questionamento, fiquei próximo a ele e demais colegas, ouvindo o assunto que conversavam entre si e o agente também participando do diálogo. Tratava-se da tentativa de convencimento do próprio agente para que os alunos participassem das aulas. Especificamente naquela manhã, notei um pouco de vergonha e timidez deles para participarem da aula e partilharem ideias conosco. </w:t>
        <w:tab/>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Podemos, assim, dizer que os desafios de ofertar o ensino de alguma prática esportiva para os jovens internos, sujeitos que possuem a experiência cultural respaldada na violência, exclusão e opressão, implica possuir a compreensão desse fato e incluir novas práticas de maneira que o envolva na atividade, sem pressioná-los ou coagi-los sobre a não participação.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Muller </w:t>
      </w:r>
      <w:r>
        <w:rPr>
          <w:rFonts w:cs="Times New Roman" w:ascii="Times New Roman" w:hAnsi="Times New Roman"/>
          <w:i/>
          <w:iCs/>
          <w:sz w:val="24"/>
          <w:szCs w:val="24"/>
        </w:rPr>
        <w:t>et al</w:t>
      </w:r>
      <w:r>
        <w:rPr>
          <w:rFonts w:cs="Times New Roman" w:ascii="Times New Roman" w:hAnsi="Times New Roman"/>
          <w:sz w:val="24"/>
          <w:szCs w:val="24"/>
        </w:rPr>
        <w:t xml:space="preserve"> (2010) traz a experiência do professor pesquisador Willian Lazaretti em lecionar na antiga Fundação Estadual de Bem-Estar do Menor – Casa, que afirma haver conseguido “desenvolver atividade que transcendem o ensino do futsal”, ainda que com as “resistências iniciais dos adolescentes em querer conhecer outros elementos da cultura corporal” (MULLER </w:t>
      </w:r>
      <w:r>
        <w:rPr>
          <w:rFonts w:cs="Times New Roman" w:ascii="Times New Roman" w:hAnsi="Times New Roman"/>
          <w:i/>
          <w:iCs/>
          <w:sz w:val="24"/>
          <w:szCs w:val="24"/>
        </w:rPr>
        <w:t xml:space="preserve">et al, </w:t>
      </w:r>
      <w:r>
        <w:rPr>
          <w:rFonts w:cs="Times New Roman" w:ascii="Times New Roman" w:hAnsi="Times New Roman"/>
          <w:sz w:val="24"/>
          <w:szCs w:val="24"/>
        </w:rPr>
        <w:t>2020 p.8). Com isso, sentimo-nos motivados a continuar com nossas atividades e o olhar pesquisador, sempre identificando as nuances, problemáticas e provocando reflexões durante todo o período em que estivemos lá.</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 xml:space="preserve">Na intervenção seguinte, que foi realizada na primeira semana do mês de fevereiro de 2021, todos os socio-educandos estavam muito participativos das aulas de karatê, permanecendo frequentes e realizando todas as atividades com respeito e atenção, mas com pouca comunicação entre nós, professores. Durante a aula, tiveram assiduidade e participação, sempre com bastante entusiasmo e interesse. </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 xml:space="preserve">O jovem B questionou quando chegaria o kimono, alegando ter interesse em realizar a prática com a uniformização adequada. Percebemos, assim, que apesar da resistência inicial, obtivemos êxito a partir da segunda aula em relação ao interesse e participação das atividades. Porém, nesse dia, todas as aulas começaram com 20 a 25 minutos de atraso. Procuramos identificar o motivo do atraso, alegaram que os alunos estavam em atividades obrigatórias e sem muita explicação do ocorrido. Não fomos a fundo identificar o porquê. Um fato interessante que ocorreu nessa manhã em específico foi que um aluno da ala C não queria repetir os lemas do karatê ao final da aula. É uma dinâmica própria dos Seisei – ao final de cada treino, são reforçados os cinco lemas da modalidade, quando os alunos devem responder junto com o professor as seguintes frases: “Esforça-se para formação do caráter, fidelidade para o verdadeiro caminho da razão, criar o intuito de esforço, respeito acima de tudo e conter o espirito de agressão”. </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 xml:space="preserve">O professor logo questionou ao jovem: </w:t>
      </w:r>
      <w:r>
        <w:rPr>
          <w:rFonts w:cs="Times New Roman" w:ascii="Times New Roman" w:hAnsi="Times New Roman"/>
          <w:i/>
          <w:iCs/>
          <w:sz w:val="24"/>
          <w:szCs w:val="24"/>
        </w:rPr>
        <w:t>por que não está acompanhando os colegas repetindo as frases?</w:t>
      </w:r>
      <w:r>
        <w:rPr>
          <w:rFonts w:cs="Times New Roman" w:ascii="Times New Roman" w:hAnsi="Times New Roman"/>
          <w:sz w:val="24"/>
          <w:szCs w:val="24"/>
        </w:rPr>
        <w:t xml:space="preserve"> O jovem somente respondeu a seguinte frase: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ind w:left="2268" w:hanging="0"/>
        <w:jc w:val="both"/>
        <w:rPr>
          <w:rFonts w:ascii="Times New Roman" w:hAnsi="Times New Roman" w:cs="Times New Roman"/>
          <w:sz w:val="24"/>
          <w:szCs w:val="24"/>
        </w:rPr>
      </w:pPr>
      <w:r>
        <w:rPr>
          <w:rFonts w:cs="Times New Roman" w:ascii="Times New Roman" w:hAnsi="Times New Roman"/>
          <w:i/>
          <w:iCs/>
          <w:sz w:val="24"/>
          <w:szCs w:val="24"/>
        </w:rPr>
        <w:t xml:space="preserve">Não quero repetir essas coisas aí, não quero aprender isso aí não, professor. Não vai adiantar nada isso que “tamo” fazendo. </w:t>
      </w:r>
      <w:r>
        <w:rPr>
          <w:rFonts w:cs="Times New Roman" w:ascii="Times New Roman" w:hAnsi="Times New Roman"/>
          <w:sz w:val="24"/>
          <w:szCs w:val="24"/>
        </w:rPr>
        <w:t>(Jovem C).</w:t>
      </w:r>
    </w:p>
    <w:p>
      <w:pPr>
        <w:pStyle w:val="Normal"/>
        <w:spacing w:lineRule="auto" w:line="360" w:before="0" w:after="0"/>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Para uma professora como eu, com três anos de graduada e ainda pouca experiência de vida profissional, percebi com aquela fala que ainda haveria muito a me impressionar vindo desse mundo tão marginalizado, invisível para a sociedade em geral. Sempre virão desafios a serem vivenciados e vencidos. Estar na condição de gestão para guiar as intervenções dos colegas professores me fez refletir e concluir que não saberia como conduzir tal resposta a esse jovem. Foi impactante. É preciso compreender e entrar de cabeça neste mundo literalmente cercado e fechado de opiniões, histórias e dificuldades, e cerceado por violências as quais sofreram enquanto sujeitos, que culminaram em sua internação.</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Outro jovem que estava próximo a nós relatou o interesse em participar das atividades referentes à modalidade, inclusive compartilhou um momento da sua juventude, no qual havia praticado a capoeira, fora da unidade:</w:t>
      </w:r>
    </w:p>
    <w:p>
      <w:pPr>
        <w:pStyle w:val="Normal"/>
        <w:spacing w:lineRule="auto" w:line="360" w:before="0" w:after="0"/>
        <w:ind w:firstLine="708"/>
        <w:jc w:val="both"/>
        <w:rPr>
          <w:rFonts w:ascii="Times New Roman" w:hAnsi="Times New Roman" w:cs="Times New Roman"/>
        </w:rPr>
      </w:pPr>
      <w:r>
        <w:rPr>
          <w:rFonts w:cs="Times New Roman" w:ascii="Times New Roman" w:hAnsi="Times New Roman"/>
        </w:rPr>
      </w:r>
    </w:p>
    <w:p>
      <w:pPr>
        <w:pStyle w:val="Normal"/>
        <w:spacing w:lineRule="auto" w:line="240" w:before="0" w:after="0"/>
        <w:ind w:left="2268" w:hanging="0"/>
        <w:jc w:val="both"/>
        <w:rPr>
          <w:rFonts w:ascii="Times New Roman" w:hAnsi="Times New Roman" w:cs="Times New Roman"/>
        </w:rPr>
      </w:pPr>
      <w:r>
        <w:rPr>
          <w:rFonts w:cs="Times New Roman" w:ascii="Times New Roman" w:hAnsi="Times New Roman"/>
          <w:i/>
          <w:iCs/>
        </w:rPr>
        <w:t xml:space="preserve">Professor, isso é tipo a capoeira, né? Eu fiz quando era mais novo, lá em (cidade citada pelo jovem) onde eu morava praticava com meus irmãos e os amigos da região, era muito bom. Eu fiz por muitos anos. Vai ter capoeira? Ou só o karatê? Se tiver capoeira eu quero. </w:t>
      </w:r>
      <w:r>
        <w:rPr>
          <w:rFonts w:cs="Times New Roman" w:ascii="Times New Roman" w:hAnsi="Times New Roman"/>
        </w:rPr>
        <w:t>(Jovem D)</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 xml:space="preserve">Groppo (2015) </w:t>
      </w:r>
      <w:r>
        <w:rPr>
          <w:rFonts w:cs="Times New Roman" w:ascii="Times New Roman" w:hAnsi="Times New Roman"/>
          <w:i/>
          <w:iCs/>
          <w:sz w:val="24"/>
          <w:szCs w:val="24"/>
        </w:rPr>
        <w:t xml:space="preserve">apud </w:t>
      </w:r>
      <w:r>
        <w:rPr>
          <w:rFonts w:cs="Times New Roman" w:ascii="Times New Roman" w:hAnsi="Times New Roman"/>
          <w:sz w:val="24"/>
          <w:szCs w:val="24"/>
        </w:rPr>
        <w:t>Manheim faz uma referência ao potencial entre os jovens que possuem uma herança cultural que esteve presente em algum momento de suas vidas em diversas instituições que os demais conviveram, o que pode trazer novas concepções, vivências e experiências que marcam a trajetória de sua vida, podendo ou não propor mudanças.</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É pouco provável e impossível conhecer sobre a realidade de cada adolescente e buscar contribuir na construção dos seus projetos de vida e, de fato, pensar na sua possível ressocialização somente com o mecanismo das aulas de Educação Física, durante um curto espaço de tempo do seu cotidiano. Enquanto professora, a fala desse jovem me fez refletir sobre nossa real intenção naquele espaço, sobre os lemas que eram repetidos ao final da frase.</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Não possuíam importância para aquele jovem pelo fato de serem expressões muito cobradas pelos agentes e toda a equipe, e a eles foram atribuídos de forma violenta e punitiva, no sentido de cobrança, e não colaborando de maneira positiva na dinâmica das nossas atividades.</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Adentrar nesses espaços é lidar com as relações entre as equipes que trabalham constantemente com os jovens, dentre eles policiais, psicólogos, socioeducadores e professores da instituição. Em conversa com duas funcionárias da instituição, enquanto ocorria a aula, elas relatavam entre si o ocorrido em maio de 2018, que culminou na morte de dez (10) adolescentes queimados vivos dentro do Centro de Internação Provisória (CIP) em Goiânia, localizado no 7º Batalhão da Polícia Militar de Goiás.</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Nesse momento, aproximei-me das funcionárias que observavam a aula, o que pareceu tratar-se de uma oportunidade sem igual. Naquele momento, por meio da fala das servidoras da instituição, provoquei um diálogo e questionei se alguma delas conhecia ou convivia com algum dos adolescentes que foram vítimas deste incêndio, ao que uma delas me respondeu: </w:t>
      </w:r>
    </w:p>
    <w:p>
      <w:pPr>
        <w:pStyle w:val="Normal"/>
        <w:spacing w:lineRule="auto" w:line="240" w:before="0" w:after="0"/>
        <w:ind w:left="2268" w:hanging="0"/>
        <w:jc w:val="both"/>
        <w:rPr>
          <w:rFonts w:ascii="Times New Roman" w:hAnsi="Times New Roman" w:cs="Times New Roman"/>
          <w:i/>
          <w:i/>
          <w:iCs/>
          <w:sz w:val="24"/>
          <w:szCs w:val="24"/>
        </w:rPr>
      </w:pPr>
      <w:r>
        <w:rPr>
          <w:rFonts w:cs="Times New Roman" w:ascii="Times New Roman" w:hAnsi="Times New Roman"/>
          <w:i/>
          <w:iCs/>
          <w:sz w:val="24"/>
          <w:szCs w:val="24"/>
        </w:rPr>
      </w:r>
    </w:p>
    <w:p>
      <w:pPr>
        <w:pStyle w:val="Normal"/>
        <w:spacing w:lineRule="auto" w:line="240" w:before="0" w:after="0"/>
        <w:ind w:left="2268" w:hanging="0"/>
        <w:jc w:val="both"/>
        <w:rPr>
          <w:rFonts w:ascii="Times New Roman" w:hAnsi="Times New Roman" w:cs="Times New Roman"/>
        </w:rPr>
      </w:pPr>
      <w:r>
        <w:rPr>
          <w:rFonts w:cs="Times New Roman" w:ascii="Times New Roman" w:hAnsi="Times New Roman"/>
          <w:i/>
          <w:iCs/>
        </w:rPr>
        <w:t xml:space="preserve">Sim, conhecia todos eles. Eu pensei em me afastar do trabalho, porque no período do ocorrido, fiquei angustiada e muito triste com a perca deles. Nós tínhamos uma relação muito próxima, sempre que eu chegava no CIP, conversava com todos eles, eles me diziam sobre seu cotidiano e sempre me pediam para intervir por eles não serem encaminhados para o CASE, aliás, esse foi o motivo de atearem fogo nos colchões, era uma possível rebelião organizada entre eles, para permanecerem no CIP. </w:t>
      </w:r>
      <w:r>
        <w:rPr>
          <w:rFonts w:cs="Times New Roman" w:ascii="Times New Roman" w:hAnsi="Times New Roman"/>
        </w:rPr>
        <w:t>(Funcionária do Case</w:t>
      </w:r>
      <w:r>
        <w:rPr>
          <w:rStyle w:val="Ncoradanotaderodap"/>
          <w:rFonts w:cs="Times New Roman" w:ascii="Times New Roman" w:hAnsi="Times New Roman"/>
        </w:rPr>
        <w:footnoteReference w:id="15"/>
      </w:r>
      <w:r>
        <w:rPr>
          <w:rFonts w:cs="Times New Roman" w:ascii="Times New Roman" w:hAnsi="Times New Roman"/>
        </w:rPr>
        <w:t>).</w:t>
      </w:r>
    </w:p>
    <w:p>
      <w:pPr>
        <w:pStyle w:val="Normal"/>
        <w:spacing w:lineRule="auto" w:line="240" w:before="0" w:after="0"/>
        <w:ind w:left="2268" w:hanging="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ind w:left="2268" w:hanging="0"/>
        <w:jc w:val="both"/>
        <w:rPr>
          <w:rFonts w:ascii="Times New Roman" w:hAnsi="Times New Roman" w:cs="Times New Roman"/>
          <w:i/>
          <w:i/>
          <w:iCs/>
          <w:sz w:val="24"/>
          <w:szCs w:val="24"/>
        </w:rPr>
      </w:pPr>
      <w:r>
        <w:rPr>
          <w:rFonts w:cs="Times New Roman" w:ascii="Times New Roman" w:hAnsi="Times New Roman"/>
          <w:i/>
          <w:iCs/>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Com a continuidade da nossa conversa, fui levando adiante o assunto sobre o incêndio ocorrido no CIP e questionei a socioeducadora sobre o motivo dos jovens serem levados ao regime de internação, e assim nos foi apresentado: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r>
    </w:p>
    <w:p>
      <w:pPr>
        <w:pStyle w:val="Normal"/>
        <w:spacing w:lineRule="auto" w:line="240" w:before="0" w:after="0"/>
        <w:ind w:left="2268" w:hanging="0"/>
        <w:jc w:val="both"/>
        <w:rPr>
          <w:rFonts w:ascii="Times New Roman" w:hAnsi="Times New Roman" w:cs="Times New Roman"/>
        </w:rPr>
      </w:pPr>
      <w:r>
        <w:rPr>
          <w:rFonts w:cs="Times New Roman" w:ascii="Times New Roman" w:hAnsi="Times New Roman"/>
          <w:i/>
          <w:iCs/>
        </w:rPr>
        <w:t>Professora, o Lucas</w:t>
      </w:r>
      <w:r>
        <w:rPr>
          <w:rStyle w:val="Ncoradanotaderodap"/>
          <w:rFonts w:cs="Times New Roman" w:ascii="Times New Roman" w:hAnsi="Times New Roman"/>
          <w:i/>
          <w:iCs/>
        </w:rPr>
        <w:footnoteReference w:id="16"/>
      </w:r>
      <w:r>
        <w:rPr>
          <w:rFonts w:cs="Times New Roman" w:ascii="Times New Roman" w:hAnsi="Times New Roman"/>
          <w:i/>
          <w:iCs/>
        </w:rPr>
        <w:t xml:space="preserve"> que é filho da Luciana (mãe bastante articulada politicamente e que participou de várias audiências públicas e protestos) estava em regime de internação, pelo que me recordo, está por tão pouco, roubo, furto, algo assim. Ele estava aguardando julgamento, logo sairia dali. Ele era o mais carinhoso e comunicativo, senti muito a perca dele. </w:t>
      </w:r>
      <w:r>
        <w:rPr>
          <w:rFonts w:cs="Times New Roman" w:ascii="Times New Roman" w:hAnsi="Times New Roman"/>
        </w:rPr>
        <w:t xml:space="preserve">(Professora A). </w:t>
      </w:r>
    </w:p>
    <w:p>
      <w:pPr>
        <w:pStyle w:val="Normal"/>
        <w:spacing w:lineRule="auto" w:line="240" w:before="0" w:after="0"/>
        <w:jc w:val="both"/>
        <w:rPr>
          <w:rFonts w:ascii="Times New Roman" w:hAnsi="Times New Roman" w:cs="Times New Roman"/>
        </w:rPr>
      </w:pPr>
      <w:r>
        <w:rPr>
          <w:rFonts w:cs="Times New Roman" w:ascii="Times New Roman" w:hAnsi="Times New Roman"/>
        </w:rPr>
      </w:r>
    </w:p>
    <w:p>
      <w:pPr>
        <w:pStyle w:val="Normal"/>
        <w:spacing w:lineRule="auto" w:line="360" w:before="0" w:after="0"/>
        <w:jc w:val="both"/>
        <w:rPr>
          <w:rFonts w:ascii="Times New Roman" w:hAnsi="Times New Roman" w:cs="Times New Roman"/>
        </w:rPr>
      </w:pPr>
      <w:r>
        <w:rPr>
          <w:rFonts w:cs="Times New Roman" w:ascii="Times New Roman" w:hAnsi="Times New Roman"/>
        </w:rPr>
        <w:tab/>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A psicóloga da instituição também participava do diálogo. O que me chamou a atenção durante essa observação e diálogo dentro da unidade é que muitos aspectos ligavam diretamente as especificidades vivenciadas por elas e os jovens, em conversas sobre o dia a dia, no tratamento que elas recebiam, no jeito carinhoso e comunicativo dos jovens, nunca algo desfavorável ao comportamento deles, o que, por muitas vezes, é usado para justificas as práticas de advertência ou cumprimento de “medida” (MSE).</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Pela comunicação direta com as funcionárias, é possível compreender que o exercício de suas funções está rodeado de questionamentos sobre como desenvolveriam um trabalho qualificado, sobre como não levar os problemas que ocorrem dentro da instituição para os seus convívios particulares e pessoais nos seus lares. Dando continuidade ao diálogo estabelecido com a psicóloga, ela chegou a avaliar esse acontecimento como: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ind w:left="2268" w:hanging="0"/>
        <w:jc w:val="both"/>
        <w:rPr>
          <w:rFonts w:ascii="Times New Roman" w:hAnsi="Times New Roman" w:cs="Times New Roman"/>
        </w:rPr>
      </w:pPr>
      <w:r>
        <w:rPr>
          <w:rFonts w:cs="Times New Roman" w:ascii="Times New Roman" w:hAnsi="Times New Roman"/>
          <w:sz w:val="24"/>
          <w:szCs w:val="24"/>
        </w:rPr>
        <w:t>“</w:t>
      </w:r>
      <w:r>
        <w:rPr>
          <w:rFonts w:cs="Times New Roman" w:ascii="Times New Roman" w:hAnsi="Times New Roman"/>
          <w:i/>
          <w:iCs/>
        </w:rPr>
        <w:t xml:space="preserve">traumático e frustrante, no dia do ocorrido eu estava de licença por motivos pessoais, o psiquiatra havia me afastado do meu trabalho pelo período de três meses, eu não sei o que seria de mim, se eu estivesse atuando no trabalho”. </w:t>
      </w:r>
      <w:r>
        <w:rPr>
          <w:rFonts w:cs="Times New Roman" w:ascii="Times New Roman" w:hAnsi="Times New Roman"/>
        </w:rPr>
        <w:t xml:space="preserve">(Funcionária B). </w:t>
      </w:r>
    </w:p>
    <w:p>
      <w:pPr>
        <w:pStyle w:val="Normal"/>
        <w:spacing w:lineRule="auto" w:line="360" w:before="0" w:after="0"/>
        <w:jc w:val="both"/>
        <w:rPr>
          <w:rFonts w:ascii="Times New Roman" w:hAnsi="Times New Roman" w:cs="Times New Roman"/>
          <w:i/>
          <w:i/>
          <w:iCs/>
          <w:sz w:val="24"/>
          <w:szCs w:val="24"/>
        </w:rPr>
      </w:pPr>
      <w:r>
        <w:rPr>
          <w:rFonts w:cs="Times New Roman" w:ascii="Times New Roman" w:hAnsi="Times New Roman"/>
          <w:i/>
          <w:iCs/>
          <w:sz w:val="24"/>
          <w:szCs w:val="24"/>
        </w:rPr>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A forma que o trabalho é descrito pela funcionária não se trata de um conformismo diante a situação da instituição em si, mas um cenário de impotência, de como apresenta a realidade após a internação daqueles jovens, com impasses e desafios que encontrariam lá fora. Elas acreditam na busca por possibilidades que permitam que os socioeducandos apreendam diante de experiências inovadoras e instigantes, conforme relatado pela professora:</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ind w:left="2268" w:hanging="0"/>
        <w:jc w:val="both"/>
        <w:rPr>
          <w:rFonts w:ascii="Times New Roman" w:hAnsi="Times New Roman" w:cs="Times New Roman"/>
        </w:rPr>
      </w:pPr>
      <w:r>
        <w:rPr>
          <w:rFonts w:cs="Times New Roman" w:ascii="Times New Roman" w:hAnsi="Times New Roman"/>
          <w:i/>
          <w:iCs/>
        </w:rPr>
        <w:t xml:space="preserve">Não compreendo o motivo dos agentes e policiais afirmarem que as aulas de karatê não deveriam acontecer aqui e que provocariam uma rebelião com a preparação destes jovens para possível ataque, é de um absurdo tremendo afirmarem isso. São aulas práticas de uma modalidade que pouco tempo trabalhada não enfrentariam com golpes, enquanto eles estão com arma de fogo, é até engraçado fazerem essa comparação. </w:t>
      </w:r>
      <w:r>
        <w:rPr>
          <w:rFonts w:cs="Times New Roman" w:ascii="Times New Roman" w:hAnsi="Times New Roman"/>
        </w:rPr>
        <w:t>(Professora A).</w:t>
      </w:r>
    </w:p>
    <w:p>
      <w:pPr>
        <w:pStyle w:val="Normal"/>
        <w:spacing w:lineRule="auto" w:line="360" w:before="0" w:after="0"/>
        <w:jc w:val="both"/>
        <w:rPr>
          <w:rFonts w:ascii="Times New Roman" w:hAnsi="Times New Roman" w:cs="Times New Roman"/>
          <w:i/>
          <w:i/>
          <w:iCs/>
          <w:sz w:val="24"/>
          <w:szCs w:val="24"/>
        </w:rPr>
      </w:pPr>
      <w:r>
        <w:rPr>
          <w:rFonts w:cs="Times New Roman" w:ascii="Times New Roman" w:hAnsi="Times New Roman"/>
          <w:i/>
          <w:iCs/>
          <w:sz w:val="24"/>
          <w:szCs w:val="24"/>
        </w:rPr>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As funcionárias demonstram ter a percepção das problemáticas de serem incluídas atividades não tão comuns neste espaço e dos impedimentos que cercam os jovens cotidianamente. Elas concordam com a ideia de que é importante buscar novas possibilidades dentro daquele espaço, que já é tão privado de experiências e interações, que manter os jovens mais tempo dentro das “trancas” dificultari mais ainda o processo de ressocialização.</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Como podemos notar com os diálogos estabelecidos com as funcionárias da instituição que acompanhavam as aulas de karatê naquele momento, o que deveria fazer parte do cotidiano do espaço é apresentado como uma das maiores dificuldades, em decorrência dos impedimentos para que as aulas de karatê não acontecessem. Os policiais, em demasiados momentos, valendo-se de um poder que a eles não foi atribuído, violentam os jovens de diferentes formas, como na tentativa de intervenção para que se retirasse o direito de terem acesso às práticas das artes marciais, não colaborando positivamente para que o trabalho acontecesse.</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Os adolescentes são vigiados o tempo todo. Ao serem encaminhados para a quadra para realizar as atividades, eram escoltados com dois agentes para cada grupo entre 6 e no máximo 8 alunos. Possuir um espaço adequado a prática esportiva, materiais e professores capacitados não significaria que romperíamos com as lógicas opressivas e atingiríamos nossos objetivos pedagógicos propostos no planejamento. A intensa observação da nossa aula e o atraso em encaminhar os alunos para a quadra, por exemplo, dificultaram bastante o “fazer” docente no contexto de internação desses jovens.</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Como podemos notar, o que deveria ser uma dinâmica comum e fazer parte do cotidiano da instituição era apresentado como uma das maiores dificuldades. Como pensar em promover o ensino de práticas corporais dentro de um espaço em que os indivíduos são moldados e condicionados a um conjunto de regras, escolta policial, que influenciaram de maneira direta a dinâmica da atividade, com atrasos propositais no encaminhamento desses jovens às aulas? </w:t>
      </w:r>
    </w:p>
    <w:p>
      <w:pPr>
        <w:pStyle w:val="Normal"/>
        <w:spacing w:lineRule="auto" w:line="360" w:before="0" w:after="0"/>
        <w:ind w:firstLine="708"/>
        <w:jc w:val="both"/>
        <w:rPr>
          <w:rFonts w:ascii="Times New Roman" w:hAnsi="Times New Roman"/>
          <w:bCs/>
          <w:sz w:val="24"/>
          <w:szCs w:val="24"/>
        </w:rPr>
      </w:pPr>
      <w:r>
        <w:rPr>
          <w:rFonts w:ascii="Times New Roman" w:hAnsi="Times New Roman"/>
          <w:bCs/>
          <w:sz w:val="24"/>
          <w:szCs w:val="24"/>
        </w:rPr>
        <w:t>Dentro deste ambiente hostil, sendo o corpo de funcionários rodeado de agentes carcerários e policiais, existindo inclusive, um enorme desconforto causado pela nossa presença, tanto pesquisadores como provenientes de outros espaços, nós e os professores nos sentimos pressionados por diversas vezes, até mesmo pela atuação específica dentro do espaço, sendo o karatê uma arte marcial, o que, na visão dos policiais e agentes, é considerado uma modalidade agressiva e violenta.</w:t>
      </w:r>
    </w:p>
    <w:p>
      <w:pPr>
        <w:pStyle w:val="Normal"/>
        <w:spacing w:lineRule="auto" w:line="360" w:before="0" w:after="0"/>
        <w:ind w:firstLine="708"/>
        <w:jc w:val="both"/>
        <w:rPr>
          <w:rFonts w:ascii="Times New Roman" w:hAnsi="Times New Roman" w:cs="Times New Roman"/>
          <w:sz w:val="24"/>
          <w:szCs w:val="24"/>
        </w:rPr>
      </w:pPr>
      <w:r>
        <w:rPr>
          <w:rFonts w:ascii="Times New Roman" w:hAnsi="Times New Roman"/>
          <w:bCs/>
          <w:sz w:val="24"/>
          <w:szCs w:val="24"/>
        </w:rPr>
        <w:t>Como relatado por policiais e agentes em algumas conversas, eles consideram a socioeducação muito branda para os adolescentes. Com esse discurso, estão em todas as intervenções r</w:t>
      </w:r>
      <w:r>
        <w:rPr>
          <w:rFonts w:cs="Times New Roman" w:ascii="Times New Roman" w:hAnsi="Times New Roman"/>
          <w:sz w:val="24"/>
          <w:szCs w:val="24"/>
        </w:rPr>
        <w:t>etirando a autonomia do professor para a sua prática e impedindo os jovens de participarem das aulas, motivado com o atraso no seu deslocamento até a quadra e retirando-os por alguma medida (MSE) tomada dentro da instituição. Com isso, é estabelecido um limite de desenvolvimento dos elementos pedagógicos e uma progressão dos ensinamentos técnicos da modalidade, dificultando o processo de ensino- aprendizagem e a possível graduação dos alunos na arte marcial.</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Na última semana do mês de fevereiro, recebi uma mensagem do professor A, dizendo que o motorista do Case não havia lhes buscando no local combinado para ir até a instituição. Importante destacar que a parceria entre a Secretaria de Estado de Esporte e Lazer (SEEL) e o Case estava acertada pela disponibilização de um motorista que buscaria os dois professores, um no período matutino e outro, no vespertino, deixando-os no local combinado a uma ajuda de custo no valor de R$200,00 (duzentos reais). Houve falha na comunicação entre o motorista do Case, que não havia se organizado para buscá-los nesse dia, alegando não saber que teríamos aula, o que fez com que não ocorresse a aula naquela terça-feira.</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Na quinta-feira, aconteceram as entregas dos kimonos para os alunos, que foram beneficiados com a uniformização completa para a prática da arte marcial. Todos ficaram muito satisfeitos, alegres e entusiasmados com a entrega dos materiais. Fomos contemplados com essa uniformização pela parceria estabelecida com uma empresa privada intitulada Fast Açai.</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b/>
          <w:bCs/>
          <w:sz w:val="24"/>
          <w:szCs w:val="24"/>
        </w:rPr>
        <w:tab/>
      </w:r>
      <w:r>
        <w:rPr>
          <w:rFonts w:cs="Times New Roman" w:ascii="Times New Roman" w:hAnsi="Times New Roman"/>
          <w:sz w:val="24"/>
          <w:szCs w:val="24"/>
        </w:rPr>
        <w:t xml:space="preserve">Após a entrega dos kimonos, um dos jovens nos perguntou: </w:t>
      </w:r>
      <w:r>
        <w:rPr>
          <w:rFonts w:cs="Times New Roman" w:ascii="Times New Roman" w:hAnsi="Times New Roman"/>
          <w:i/>
          <w:iCs/>
          <w:sz w:val="24"/>
          <w:szCs w:val="24"/>
        </w:rPr>
        <w:t xml:space="preserve">“a gente vai poder levar os kimonos quando acabar a medida?” </w:t>
      </w:r>
      <w:r>
        <w:rPr>
          <w:rFonts w:cs="Times New Roman" w:ascii="Times New Roman" w:hAnsi="Times New Roman"/>
          <w:sz w:val="24"/>
          <w:szCs w:val="24"/>
        </w:rPr>
        <w:t>Embora tenhamos conseguido a doação destes materiais, o intuito é que fiquem na instituição para que os próximos alunos que vierem para o regime de privação de liberdade possam participar das atividades com utilização dos uniformes.</w:t>
      </w:r>
    </w:p>
    <w:p>
      <w:pPr>
        <w:pStyle w:val="Normal"/>
        <w:spacing w:lineRule="auto" w:line="360" w:before="0" w:after="0"/>
        <w:jc w:val="both"/>
        <w:rPr>
          <w:rFonts w:ascii="Times New Roman" w:hAnsi="Times New Roman" w:cs="Times New Roman"/>
          <w:i/>
          <w:i/>
          <w:iCs/>
          <w:sz w:val="24"/>
          <w:szCs w:val="24"/>
        </w:rPr>
      </w:pPr>
      <w:r>
        <w:rPr>
          <w:rFonts w:cs="Times New Roman" w:ascii="Times New Roman" w:hAnsi="Times New Roman"/>
          <w:sz w:val="24"/>
          <w:szCs w:val="24"/>
        </w:rPr>
        <w:tab/>
        <w:t>Entre esses questionamentos, surgiam dúvidas também sobre a continuidade das graduações</w:t>
      </w:r>
      <w:r>
        <w:rPr>
          <w:rStyle w:val="Ncoradanotaderodap"/>
          <w:rFonts w:cs="Times New Roman" w:ascii="Times New Roman" w:hAnsi="Times New Roman"/>
          <w:sz w:val="24"/>
          <w:szCs w:val="24"/>
        </w:rPr>
        <w:footnoteReference w:id="17"/>
      </w:r>
      <w:r>
        <w:rPr>
          <w:rFonts w:cs="Times New Roman" w:ascii="Times New Roman" w:hAnsi="Times New Roman"/>
          <w:sz w:val="24"/>
          <w:szCs w:val="24"/>
        </w:rPr>
        <w:t xml:space="preserve">, como eles teriam acesso às aulas após a internação para trocarem as faixas e avançarem na modalidade. O jovem B nos apontou a seguinte questão: </w:t>
      </w:r>
      <w:r>
        <w:rPr>
          <w:rFonts w:cs="Times New Roman" w:ascii="Times New Roman" w:hAnsi="Times New Roman"/>
          <w:i/>
          <w:iCs/>
          <w:sz w:val="24"/>
          <w:szCs w:val="24"/>
        </w:rPr>
        <w:t>“‘nois’ vamos pagar para ter aulas quando sairmos daqui? E como faremos para ir até as aulas? Eu moro no interior”</w:t>
      </w:r>
      <w:r>
        <w:rPr>
          <w:rFonts w:cs="Times New Roman" w:ascii="Times New Roman" w:hAnsi="Times New Roman"/>
          <w:sz w:val="24"/>
          <w:szCs w:val="24"/>
        </w:rPr>
        <w:t>.</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i/>
          <w:iCs/>
          <w:sz w:val="24"/>
          <w:szCs w:val="24"/>
        </w:rPr>
        <w:tab/>
      </w:r>
      <w:r>
        <w:rPr>
          <w:rFonts w:cs="Times New Roman" w:ascii="Times New Roman" w:hAnsi="Times New Roman"/>
          <w:sz w:val="24"/>
          <w:szCs w:val="24"/>
        </w:rPr>
        <w:t>Importante esclarecer que o Case recebe jovens que cometeram atos infracionais de todos os cantos do Estado, portanto, há grande parcela de jovens que moram nos interiores, mas não conseguimos levantar o quantitativo de sujeitos que moravam na capital e interior. Isso foi percebido pelas perguntas que foram direcionadas a nós sobre onde praticariam o esporte quando saíssem da instituição. Quando falávamos dos espaços existentes para a prática, já ouvíamos vários comentarem: “</w:t>
      </w:r>
      <w:r>
        <w:rPr>
          <w:rFonts w:cs="Times New Roman" w:ascii="Times New Roman" w:hAnsi="Times New Roman"/>
          <w:i/>
          <w:iCs/>
          <w:sz w:val="24"/>
          <w:szCs w:val="24"/>
        </w:rPr>
        <w:t>ih não, é muito longe, eu não moro aqui”</w:t>
      </w:r>
      <w:r>
        <w:rPr>
          <w:rFonts w:cs="Times New Roman" w:ascii="Times New Roman" w:hAnsi="Times New Roman"/>
          <w:sz w:val="24"/>
          <w:szCs w:val="24"/>
        </w:rPr>
        <w:t>,</w:t>
      </w:r>
      <w:r>
        <w:rPr>
          <w:rFonts w:cs="Times New Roman" w:ascii="Times New Roman" w:hAnsi="Times New Roman"/>
          <w:i/>
          <w:iCs/>
          <w:sz w:val="24"/>
          <w:szCs w:val="24"/>
        </w:rPr>
        <w:t xml:space="preserve"> “nossa, não tem como eu continuar as atividades quando sair, já era”. </w:t>
      </w:r>
      <w:r>
        <w:rPr>
          <w:rFonts w:cs="Times New Roman" w:ascii="Times New Roman" w:hAnsi="Times New Roman"/>
          <w:sz w:val="24"/>
          <w:szCs w:val="24"/>
        </w:rPr>
        <w:t>Como afirma Nunes (2018), a privação de liberdade da forma como é executada, ao invés de proporcionar condições de recuperação, na maioria das vezes não promove a reinserção social, tornando o sujeito ainda mais vulnerável ao desvio e à exclusão.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i/>
          <w:iCs/>
          <w:sz w:val="24"/>
          <w:szCs w:val="24"/>
        </w:rPr>
        <w:tab/>
      </w:r>
      <w:r>
        <w:rPr>
          <w:rFonts w:cs="Times New Roman" w:ascii="Times New Roman" w:hAnsi="Times New Roman"/>
          <w:sz w:val="24"/>
          <w:szCs w:val="24"/>
        </w:rPr>
        <w:t xml:space="preserve">Entretanto, a partir das narrativas dos jovens, é possível evidenciarmos que os sentimentos gerados diante da nova prática inserida no cotidiano deles provocou estímulo e desejo de aprendizagem, pois já pensavam nas suas trocas de faixas na modalidade. Esses questionamentos se mantiveram latentes nas nossas intervenções, motivando-nos enquanto professores, pesquisadores que acreditam no ensino de práticas corporais da Educação Física como ações que transcendem unicamente a técnica e buscam a humanização desses sujeitos. </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Na aula de quinta-feira, dia 04 de fevereiro, os agentes demoraram cerca de 35 a 40 minutos, para levarem os jovens até a quadra onde aconteciam as aulas, atrasando todas as turmas para a realização das atividades. Os socioeducandos ficaram chateados e questionaram os professores sobre os atrasos nas aulas, reclamando e alegando quererem participar das atividades. Foi possível realizar com todas as turmas o total de 30 minutos de aula somente.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Fizemos o levantamento para o coordenador do Case sobre os persistentes atrasos nas atividades, uma vez que nos orientaram a reportar todos esses questionamentos para a coordenação. A alegação que fazem é que o aumento das atividades dos socioeducandos com a não ampliação no quadro de funcionários impossibilita a supervisão e deslocamentos das atividades pelos agentes, acrescentando que alguns estão em medida protetiva, outros estão na consulta médica e acaba faltando escolta policial. Na terça-feira, o professor B disse que só conseguiu dar a aula porque o servidor C, da instituição, se prontificou a acompanhá-lo durante a aula.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Na terça-feira da outra semana, 08 de fevereiro, fui entrar em contato com o servidor C</w:t>
      </w:r>
      <w:r>
        <w:rPr>
          <w:rFonts w:cs="Times New Roman" w:ascii="Times New Roman" w:hAnsi="Times New Roman"/>
          <w:i/>
          <w:iCs/>
          <w:sz w:val="24"/>
          <w:szCs w:val="24"/>
        </w:rPr>
        <w:t xml:space="preserve"> </w:t>
      </w:r>
      <w:r>
        <w:rPr>
          <w:rFonts w:cs="Times New Roman" w:ascii="Times New Roman" w:hAnsi="Times New Roman"/>
          <w:sz w:val="24"/>
          <w:szCs w:val="24"/>
        </w:rPr>
        <w:t>sobre uma denúncia no Ministério Público que tinham recebido no Case. Questionei ao mesmo qual era o teor da carta de denúncia, ele respondeu: “</w:t>
      </w:r>
      <w:r>
        <w:rPr>
          <w:rFonts w:cs="Times New Roman" w:ascii="Times New Roman" w:hAnsi="Times New Roman"/>
          <w:i/>
          <w:iCs/>
          <w:sz w:val="24"/>
          <w:szCs w:val="24"/>
        </w:rPr>
        <w:t>Foi uma denúncia anônima feita no MP, alegando que o karatê teria o objetivo de treinar os adolescentes para agredir os servidores</w:t>
      </w:r>
      <w:r>
        <w:rPr>
          <w:rFonts w:cs="Times New Roman" w:ascii="Times New Roman" w:hAnsi="Times New Roman"/>
          <w:sz w:val="24"/>
          <w:szCs w:val="24"/>
        </w:rPr>
        <w:t xml:space="preserve">”, e finalizou dando risadas. Fechou sua fala dizendo: </w:t>
      </w:r>
      <w:r>
        <w:rPr>
          <w:rFonts w:cs="Times New Roman" w:ascii="Times New Roman" w:hAnsi="Times New Roman"/>
          <w:i/>
          <w:iCs/>
          <w:sz w:val="24"/>
          <w:szCs w:val="24"/>
        </w:rPr>
        <w:t xml:space="preserve">Uma coisa totalmente surtada. </w:t>
      </w:r>
      <w:r>
        <w:rPr>
          <w:rFonts w:cs="Times New Roman" w:ascii="Times New Roman" w:hAnsi="Times New Roman"/>
          <w:sz w:val="24"/>
          <w:szCs w:val="24"/>
        </w:rPr>
        <w:t xml:space="preserve">Logo em seguida, perguntei: </w:t>
      </w:r>
      <w:r>
        <w:rPr>
          <w:rFonts w:cs="Times New Roman" w:ascii="Times New Roman" w:hAnsi="Times New Roman"/>
          <w:i/>
          <w:iCs/>
          <w:sz w:val="24"/>
          <w:szCs w:val="24"/>
        </w:rPr>
        <w:t>E você faz ideia de quem fez a denúncia? Foram os agentes, provável, né?</w:t>
      </w:r>
      <w:r>
        <w:rPr>
          <w:rFonts w:cs="Times New Roman" w:ascii="Times New Roman" w:hAnsi="Times New Roman"/>
          <w:sz w:val="24"/>
          <w:szCs w:val="24"/>
        </w:rPr>
        <w:t xml:space="preserve"> O mesmo, respondeu: </w:t>
      </w:r>
      <w:r>
        <w:rPr>
          <w:rFonts w:cs="Times New Roman" w:ascii="Times New Roman" w:hAnsi="Times New Roman"/>
          <w:i/>
          <w:iCs/>
          <w:sz w:val="24"/>
          <w:szCs w:val="24"/>
        </w:rPr>
        <w:t xml:space="preserve">Ah, com certeza foram eles. Você chegou a ver os comentários deles no instagram do pessoal da SEEL? O mais curioso é que os agentes que estão nervosos com uma única exceção, não são de Goiânia, mas, sim de Formosa. </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Como apontado no referencial e afirmado por meio de nossas intervenções e observações em campo, os atos de violência são frequentes e seus agentes são a própria força policial da instituição, ou seja, “a violência é frequente na instituição, mas “é o aparato policial que faz a violência se dissolver” (WACQUANT, 2015 p.378)</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Com a oportunidade do diálogo, fiz questão de reforçar sobre o assédio que os policiais estão fazendo cotidianamente conosco, professores, ao entrarmos na instituição. Ele logo questionou se tinha voltado a ocorrer, pois ele já havia tomado providências para o servidor D, do Centro de Gestão Continuada (Cegecom). Os policiais foram advertidos formalmente pelo presídio militar (que é onde eles se reportam) e, em caso de novas situações, seriam retirados imediatamente da unidade.</w:t>
      </w:r>
    </w:p>
    <w:p>
      <w:pPr>
        <w:pStyle w:val="Normal"/>
        <w:spacing w:lineRule="auto" w:line="360" w:before="0" w:after="0"/>
        <w:jc w:val="both"/>
        <w:rPr/>
      </w:pPr>
      <w:r>
        <w:rPr>
          <w:rFonts w:cs="Times New Roman" w:ascii="Times New Roman" w:hAnsi="Times New Roman"/>
          <w:sz w:val="24"/>
          <w:szCs w:val="24"/>
        </w:rPr>
        <w:tab/>
        <w:t xml:space="preserve">Nesse mesmo dia, foram levadas 42 placas de tatame para o Case, a unidade está organizando-as na quadra para já utilizá-las durante as próximas aulas. Como mencionado pelo servidor C, caso não tivessem colocadas, seria necessário pedir para a servidora, cujo nome não será identificado, para organiza-lás na quadra. Correu tudo certo na entrega do material, porém o ideal era que houvesse mais 7 placas para totalizar uma área de 7x7. Relatamos o pedido de mais placas, pois alegaram que havendo a necessidade era só pedir mais. </w:t>
      </w:r>
    </w:p>
    <w:p>
      <w:pPr>
        <w:pStyle w:val="Normal"/>
        <w:spacing w:lineRule="auto" w:line="360" w:before="0" w:after="0"/>
        <w:jc w:val="both"/>
        <w:rPr>
          <w:rFonts w:ascii="Times New Roman" w:hAnsi="Times New Roman" w:cs="Times New Roman"/>
          <w:i/>
          <w:i/>
          <w:iCs/>
          <w:sz w:val="24"/>
          <w:szCs w:val="24"/>
        </w:rPr>
      </w:pPr>
      <w:r>
        <w:rPr>
          <w:rFonts w:cs="Times New Roman" w:ascii="Times New Roman" w:hAnsi="Times New Roman"/>
          <w:i/>
          <w:iCs/>
          <w:sz w:val="24"/>
          <w:szCs w:val="24"/>
        </w:rPr>
        <w:tab/>
      </w:r>
      <w:r>
        <w:rPr>
          <w:rFonts w:cs="Times New Roman" w:ascii="Times New Roman" w:hAnsi="Times New Roman"/>
          <w:sz w:val="24"/>
          <w:szCs w:val="24"/>
        </w:rPr>
        <w:t>Em conversa com o professor A</w:t>
      </w:r>
      <w:r>
        <w:rPr>
          <w:rFonts w:cs="Times New Roman" w:ascii="Times New Roman" w:hAnsi="Times New Roman"/>
          <w:i/>
          <w:iCs/>
          <w:sz w:val="24"/>
          <w:szCs w:val="24"/>
        </w:rPr>
        <w:t xml:space="preserve"> </w:t>
      </w:r>
      <w:r>
        <w:rPr>
          <w:rFonts w:cs="Times New Roman" w:ascii="Times New Roman" w:hAnsi="Times New Roman"/>
          <w:sz w:val="24"/>
          <w:szCs w:val="24"/>
        </w:rPr>
        <w:t xml:space="preserve">sobre a dinâmica das atividades e sua opinião em relação à nova rotina e todos os percalços encontrados, o mesmo relatou: </w:t>
      </w:r>
      <w:r>
        <w:rPr>
          <w:rFonts w:cs="Times New Roman" w:ascii="Times New Roman" w:hAnsi="Times New Roman"/>
          <w:i/>
          <w:iCs/>
          <w:sz w:val="24"/>
          <w:szCs w:val="24"/>
        </w:rPr>
        <w:t>Estou gostando muito do trabalho, é desafiador, mas compensativo. Se conseguirmos mudar 1 ou 2 meninos, que seja, já ficarei feliz. Mas, a ideia é conseguir atingir 100% de todos que estão participando. A cada dia vou mostrando a eles que através do karatê tem como sim fazer e ser diferente daqui pra frente.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i/>
          <w:iCs/>
          <w:sz w:val="24"/>
          <w:szCs w:val="24"/>
        </w:rPr>
        <w:tab/>
      </w:r>
      <w:r>
        <w:rPr>
          <w:rFonts w:cs="Times New Roman" w:ascii="Times New Roman" w:hAnsi="Times New Roman"/>
          <w:sz w:val="24"/>
          <w:szCs w:val="24"/>
        </w:rPr>
        <w:t xml:space="preserve">Foi emitido uma portaria da SEEl no Diário Oficial que suspenderia todas as atividades esportivas desenvolvidas por 14 dias. Isso significa que retornaríamos as aulas de Karatê somente no dia 1 de abril, para não corrermos o risco de denúncias de descumprimento de determinações superiores. Portanto, todas as atividades seriam suspensas no período de 14 dias, em decorrência do aumento do número de casos da Covid-19.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Foi acertado no início do projeto, em parceria com a SEEL, que os professores receberiam um “auxílio” com ajuda de R$200,00 (duzentos reais) no mês para cada professor que estaria a frente das aulas no Case. Essa ajuda de custo foi ofertada pela própria instituição, porém já havia acontecido dois meses de aulas consecutivas, entre visitas, apresentações, e ainda não havia sido feito o pagamento dos professores. Fomos reportar ao servidor C, do Case, sobre o pagamento, e obtivemos a seguinte resposta: </w:t>
      </w:r>
      <w:r>
        <w:rPr>
          <w:rFonts w:cs="Times New Roman" w:ascii="Times New Roman" w:hAnsi="Times New Roman"/>
          <w:i/>
          <w:iCs/>
          <w:sz w:val="24"/>
          <w:szCs w:val="24"/>
        </w:rPr>
        <w:t>Encaminhei um questionamento oficial para a SGI aqui da SEDS terça-feira, estou aguardando retorno.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Com isso, as atividades foram suspensas e ficamos aguardando o retorno da própria instituição e a determinação da SEEL. No dia 15 de março, suspenderam todas as atividades presenciais no local, pois o Case estava com cinco servidores que testaram positivo para Covid-19 no fim de semana anterior, outros dois com suspeita, e alguns adolescentes estavam com sintomas gripais.</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Então, de modo a garantir a segurança de todos, suspenderíamos todas as atividades do karatê e apenas quando o Comitê de Prevenção ao Covid no âmbito do Sistema Socioeducativo avaliasse a situação do Case-Goiânia, retornaríamos às atividades de modo presencial.</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 xml:space="preserve">No dia 22 de março de 2021, o próprio professor B entrou em contato com o Case para saber que dia saíria o pagamento do auxílio, cuja resposta foi a seguinte: </w:t>
      </w:r>
      <w:r>
        <w:rPr>
          <w:rFonts w:cs="Times New Roman" w:ascii="Times New Roman" w:hAnsi="Times New Roman"/>
          <w:i/>
          <w:iCs/>
          <w:sz w:val="24"/>
          <w:szCs w:val="24"/>
        </w:rPr>
        <w:t xml:space="preserve">Até o momento nenhuma resposta, vou cobrar novamente da Superitendência de Gestão Integrada. </w:t>
      </w:r>
      <w:r>
        <w:rPr>
          <w:rFonts w:cs="Times New Roman" w:ascii="Times New Roman" w:hAnsi="Times New Roman"/>
          <w:sz w:val="24"/>
          <w:szCs w:val="24"/>
        </w:rPr>
        <w:t>Sem respostas, seguimos aguardando a resposta também do Comitê para definição do retorno das atividades, pois o cenário ainda estava bem crítico, não havendo sido autorizada nenhuma atividade presencial.</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Jovens e adolescentes que são alijados dos seus direitos estão ainda mais excluídos do processo de socialização e interação com os demais, da possibilidade de desenvolvimento em decorrência dos últimos dois anos atípicos que vivemos. A pandemia da Covid-19 apresenta-se como barreira para diversos grupos sociais desempenharem suas atividades em grupo, como comumente faziam. Porém, sabe-se que os jovens em conflito com a lei estão privados ainda mais de exercer suas atividades e também de rever seus familiares. Isso potencializa a violação dos direitos humanos, reduzindo o contato físico com familiares que pode desencadear a saúde mental destes jovens.</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A crise sanitária que o mundo enfrenta traz mais à tona a real dinâmica do sistema capitalista, escancara aquilo que estava até então velado, toda a barbaridade e desigualdade social. E os jovens encarcerados, qual o seu destino dentro deste processo de “ressocialização”? Eles podem ter condições agravadas, além de somente sintomas gripais, como mencionado pelo servidor do Case.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É necessário que tenhamos consciência de uma multiplicidade de fatores que contribuem entre si e que produzem vulnerabilidade. Não somente as crianças, adolescentes e a juventude estão propícios a sofrer com as consequências, todas as camadas da sociedade sentem o risco com relação ao futuro. Jovens que, em meio a tudo isso, não encontram possibilidades de identificação nas instituições em que se encontram, em sua maioria, pobres, marginalizados. No momento em que é ofertada uma possibilidade de interesse em determinada ação, naquela instituição, o direito mínimo de participar lhes é privado. Nesse sentido, vejamos o ensinamento de Neves:</w:t>
      </w:r>
    </w:p>
    <w:p>
      <w:pPr>
        <w:pStyle w:val="Normal"/>
        <w:spacing w:lineRule="auto" w:line="240" w:before="0" w:after="0"/>
        <w:ind w:left="2268" w:hanging="0"/>
        <w:jc w:val="both"/>
        <w:rPr>
          <w:rFonts w:ascii="Times New Roman" w:hAnsi="Times New Roman" w:cs="Times New Roman"/>
        </w:rPr>
      </w:pPr>
      <w:r>
        <w:rPr>
          <w:rFonts w:cs="Times New Roman" w:ascii="Times New Roman" w:hAnsi="Times New Roman"/>
        </w:rPr>
      </w:r>
    </w:p>
    <w:p>
      <w:pPr>
        <w:pStyle w:val="Normal"/>
        <w:spacing w:lineRule="auto" w:line="240" w:before="0" w:after="0"/>
        <w:ind w:left="2268" w:hanging="0"/>
        <w:jc w:val="both"/>
        <w:rPr>
          <w:rFonts w:ascii="Times New Roman" w:hAnsi="Times New Roman" w:cs="Times New Roman"/>
        </w:rPr>
      </w:pPr>
      <w:r>
        <w:rPr>
          <w:rFonts w:cs="Times New Roman" w:ascii="Times New Roman" w:hAnsi="Times New Roman"/>
        </w:rPr>
        <w:t xml:space="preserve">O sistema capitalista se apropria do corpo dos sujeitos, impondo uma nova subjetividade ao uso de seus corpos. Já que, “toda a ordem política vai de encontro à ordem corporal. A análise leva à crítica do sistema político identificado com o capitalismo que impõe a dominação moral e material sobre os usos sociais do corpo e favorece a alienação” (NEVES </w:t>
      </w:r>
      <w:r>
        <w:rPr>
          <w:rFonts w:cs="Times New Roman" w:ascii="Times New Roman" w:hAnsi="Times New Roman"/>
          <w:i/>
          <w:iCs/>
        </w:rPr>
        <w:t xml:space="preserve">apud </w:t>
      </w:r>
      <w:r>
        <w:rPr>
          <w:rFonts w:cs="Times New Roman" w:ascii="Times New Roman" w:hAnsi="Times New Roman"/>
        </w:rPr>
        <w:t>LE BRETON 2006, p.79).</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Ligada à vertente higienista da Educação Física, compreendendo que deveriam manter corpos saudáveis, fortes e limpos, essa é uma concepção totalmente voltada para a saúde pública. O intuito é o de fazer uma ligação com interesse do capital, corpo voltado à ideia de força, vitalidade, pronto para produção e trabalho, a Educação Física desempenhando, assim, o papel de manutenção do </w:t>
      </w:r>
      <w:r>
        <w:rPr>
          <w:rFonts w:cs="Times New Roman" w:ascii="Times New Roman" w:hAnsi="Times New Roman"/>
          <w:i/>
          <w:iCs/>
          <w:sz w:val="24"/>
          <w:szCs w:val="24"/>
        </w:rPr>
        <w:t>status quo</w:t>
      </w:r>
      <w:r>
        <w:rPr>
          <w:rFonts w:cs="Times New Roman" w:ascii="Times New Roman" w:hAnsi="Times New Roman"/>
          <w:sz w:val="24"/>
          <w:szCs w:val="24"/>
        </w:rPr>
        <w:t>, como afirma Neves (2011), que, na recuperação do homem criminoso, atua como “micro poder” a favor da classe burguesa.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Dessa forma, continuamos a questionar: se a prática da atividade física era uma maneira disciplinar de garantir o controle do preso; qual o real objetivo da Educação Física dentro do ambiente de privação de liberdade do jovem em conflito com a lei; e por que essas instituições, quando são ofertadas tais atividades, ainda se recusam a deixar que os jovens participem. Qual é, afinal, a função da prática nesse estabelecimento?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r>
    </w:p>
    <w:p>
      <w:pPr>
        <w:pStyle w:val="Normal"/>
        <w:spacing w:lineRule="auto" w:line="360" w:before="0" w:after="0"/>
        <w:jc w:val="both"/>
        <w:rPr>
          <w:rFonts w:ascii="Times New Roman" w:hAnsi="Times New Roman"/>
          <w:b/>
          <w:b/>
          <w:sz w:val="24"/>
          <w:szCs w:val="24"/>
        </w:rPr>
      </w:pPr>
      <w:r>
        <w:rPr>
          <w:rFonts w:ascii="Times New Roman" w:hAnsi="Times New Roman"/>
          <w:b/>
          <w:sz w:val="24"/>
          <w:szCs w:val="24"/>
        </w:rPr>
        <w:t xml:space="preserve">5.0 CONSIDERAÇÕES FINAIS </w:t>
      </w:r>
    </w:p>
    <w:p>
      <w:pPr>
        <w:pStyle w:val="Normal"/>
        <w:spacing w:lineRule="auto" w:line="360" w:before="0" w:after="0"/>
        <w:jc w:val="both"/>
        <w:rPr>
          <w:rFonts w:ascii="Times New Roman" w:hAnsi="Times New Roman"/>
          <w:b/>
          <w:b/>
          <w:sz w:val="24"/>
          <w:szCs w:val="24"/>
        </w:rPr>
      </w:pPr>
      <w:r>
        <w:rPr>
          <w:rFonts w:ascii="Times New Roman" w:hAnsi="Times New Roman"/>
          <w:b/>
          <w:sz w:val="24"/>
          <w:szCs w:val="24"/>
        </w:rPr>
      </w:r>
    </w:p>
    <w:p>
      <w:pPr>
        <w:pStyle w:val="Normal"/>
        <w:spacing w:lineRule="auto" w:line="360" w:before="0" w:after="0"/>
        <w:ind w:firstLine="709"/>
        <w:jc w:val="both"/>
        <w:rPr>
          <w:rFonts w:ascii="Times New Roman" w:hAnsi="Times New Roman"/>
          <w:bCs/>
          <w:sz w:val="24"/>
          <w:szCs w:val="24"/>
        </w:rPr>
      </w:pPr>
      <w:r>
        <w:rPr>
          <w:rFonts w:ascii="Times New Roman" w:hAnsi="Times New Roman"/>
          <w:bCs/>
          <w:sz w:val="24"/>
          <w:szCs w:val="24"/>
        </w:rPr>
        <w:t>Sabendo que o ensino pedagógico dentro do ambiente socioeducativo é diferente do modelo padronizado de escola, fora da instituição de ressocialização, é possível perceber miríades de diferenças. As mais marcantes se iniciam na arquitetura do espaço, com muros extremamente altos, portões enormes, arames farpados, sem cores e pinturas vivas.</w:t>
      </w:r>
    </w:p>
    <w:p>
      <w:pPr>
        <w:pStyle w:val="Normal"/>
        <w:spacing w:lineRule="auto" w:line="360" w:before="0" w:after="0"/>
        <w:ind w:firstLine="708"/>
        <w:jc w:val="both"/>
        <w:rPr>
          <w:rFonts w:ascii="Times New Roman" w:hAnsi="Times New Roman" w:cs="Times New Roman"/>
          <w:sz w:val="24"/>
          <w:szCs w:val="24"/>
        </w:rPr>
      </w:pPr>
      <w:r>
        <w:rPr>
          <w:rFonts w:ascii="Times New Roman" w:hAnsi="Times New Roman"/>
          <w:bCs/>
          <w:sz w:val="24"/>
          <w:szCs w:val="24"/>
        </w:rPr>
        <w:t>Segundo Gomes (2019), existe a crítica de que o sistema seria brando com os internos, questionando ser curto o tempo máximo de três anos da medida, com a liberação de visitas de familiares aos finais de semana</w:t>
      </w:r>
      <w:r>
        <w:rPr>
          <w:rFonts w:cs="Times New Roman" w:ascii="Times New Roman" w:hAnsi="Times New Roman"/>
          <w:sz w:val="24"/>
          <w:szCs w:val="24"/>
        </w:rPr>
        <w:t xml:space="preserve">. O que se observa, assim, é um clamor pela punição, que não necessariamente está atrelado ao ideal de ressocialização, obedecendo à lógica do processo de marginalização em que a sensação de perigo esteja fortemente atrelada à população negra e pobre, por conta do seu desvio à norma capitalista.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ind w:left="2268" w:hanging="0"/>
        <w:jc w:val="both"/>
        <w:rPr>
          <w:rFonts w:ascii="Times New Roman" w:hAnsi="Times New Roman"/>
          <w:bCs/>
        </w:rPr>
      </w:pPr>
      <w:r>
        <w:rPr>
          <w:rFonts w:ascii="Times New Roman" w:hAnsi="Times New Roman"/>
          <w:bCs/>
        </w:rPr>
        <w:t xml:space="preserve">(...) o alarme social que se cria em torna da criminalidade acaba por provocar um generalizado desejo de punição, uma intensa busca por repressão e uma obsessão por segurança, ainda que simbólica. O controle penal passa a ser a “tábua da salvação” da sociedade e quanto maior for sua dureza, mais satisfeita ela estará. (PASTANA </w:t>
      </w:r>
      <w:r>
        <w:rPr>
          <w:rFonts w:ascii="Times New Roman" w:hAnsi="Times New Roman"/>
          <w:bCs/>
          <w:i/>
          <w:iCs/>
        </w:rPr>
        <w:t xml:space="preserve">apud </w:t>
      </w:r>
      <w:r>
        <w:rPr>
          <w:rFonts w:ascii="Times New Roman" w:hAnsi="Times New Roman"/>
          <w:bCs/>
        </w:rPr>
        <w:t>GOMES, 2019, p. 22)</w:t>
      </w:r>
    </w:p>
    <w:p>
      <w:pPr>
        <w:pStyle w:val="Normal"/>
        <w:spacing w:lineRule="auto" w:line="360" w:before="0" w:after="0"/>
        <w:ind w:firstLine="709"/>
        <w:jc w:val="both"/>
        <w:rPr>
          <w:rFonts w:ascii="Times New Roman" w:hAnsi="Times New Roman"/>
          <w:bCs/>
          <w:sz w:val="24"/>
          <w:szCs w:val="24"/>
        </w:rPr>
      </w:pPr>
      <w:r>
        <w:rPr>
          <w:rFonts w:ascii="Times New Roman" w:hAnsi="Times New Roman"/>
          <w:bCs/>
          <w:sz w:val="24"/>
          <w:szCs w:val="24"/>
        </w:rPr>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tab/>
        <w:t xml:space="preserve">Há um entendimento na sociedade de que a punição é a solução para pagar sua “dívida”, sendo os mecanismos de submissão do corpo ao isolamento, à negação do acesso ao consumo, lazer e convívio social formas de evitar a reintegração social e ressocialização do sujeito. No cenário atual, ele é isolado dessas condições desde seu nascimento, ou seja, é inculcado no adolescente que ele deve ser ressocializado, mas sequer foi socializado nesse modelo de sociedade capitalista, num país com escassez de oportunidade de trabalho, de educação com qualidade, esporte para todos, saúde e lazer. </w:t>
      </w:r>
    </w:p>
    <w:p>
      <w:pPr>
        <w:pStyle w:val="Normal"/>
        <w:spacing w:lineRule="auto" w:line="360" w:before="0" w:after="0"/>
        <w:ind w:firstLine="709"/>
        <w:jc w:val="both"/>
        <w:rPr>
          <w:rFonts w:ascii="Times New Roman" w:hAnsi="Times New Roman"/>
          <w:bCs/>
          <w:sz w:val="24"/>
          <w:szCs w:val="24"/>
        </w:rPr>
      </w:pPr>
      <w:r>
        <w:rPr>
          <w:rFonts w:ascii="Times New Roman" w:hAnsi="Times New Roman"/>
          <w:bCs/>
          <w:sz w:val="24"/>
          <w:szCs w:val="24"/>
        </w:rPr>
        <w:t>O papel da educação, juntamente com o esporte, não é somente profissionalizar e ter acesso ao mundo do trabalho. A educação, dentro do ambiente de socioeducação, deve promover a reflexão, desenvolver a consciência, ser libertária, propiciar a autonomia e construir saberes. Isso é possível com muros enormes, policiais e agentes intimidadores, com extrema fiscalização e controle?</w:t>
      </w:r>
    </w:p>
    <w:p>
      <w:pPr>
        <w:pStyle w:val="Normal"/>
        <w:spacing w:lineRule="auto" w:line="360" w:before="0" w:after="0"/>
        <w:ind w:firstLine="709"/>
        <w:jc w:val="both"/>
        <w:rPr>
          <w:rFonts w:ascii="Times New Roman" w:hAnsi="Times New Roman"/>
          <w:bCs/>
          <w:sz w:val="24"/>
          <w:szCs w:val="24"/>
        </w:rPr>
      </w:pPr>
      <w:r>
        <w:rPr>
          <w:rFonts w:ascii="Times New Roman" w:hAnsi="Times New Roman"/>
          <w:bCs/>
          <w:sz w:val="24"/>
          <w:szCs w:val="24"/>
        </w:rPr>
        <w:t xml:space="preserve"> </w:t>
      </w:r>
      <w:r>
        <w:rPr>
          <w:rFonts w:ascii="Times New Roman" w:hAnsi="Times New Roman"/>
          <w:bCs/>
          <w:sz w:val="24"/>
          <w:szCs w:val="24"/>
        </w:rPr>
        <w:t>O sujeito, independente de idade, está em constante desenvolvimento. A vida, as experiências culturais e sociais, são construídas a cada momento. Apesar dessas propostas educativas, é necessário considerar toda a infância do adolescente não como se fosse uma tábula rasa e desconsiderar as demasiadas particularidades do indivíduo. A educação deve assumir o protagonismo e criar possibilidades e alicerce para a construção do conhecimento de maneira coletiva. A construção da sociedade, é também influenciada pelas intencionalidades da história e pela consciência dos seres humanos.</w:t>
      </w:r>
    </w:p>
    <w:p>
      <w:pPr>
        <w:pStyle w:val="Normal"/>
        <w:spacing w:lineRule="auto" w:line="360" w:before="0" w:after="0"/>
        <w:ind w:firstLine="709"/>
        <w:jc w:val="both"/>
        <w:rPr>
          <w:rFonts w:ascii="Times New Roman" w:hAnsi="Times New Roman"/>
          <w:bCs/>
          <w:sz w:val="24"/>
          <w:szCs w:val="24"/>
        </w:rPr>
      </w:pPr>
      <w:r>
        <w:rPr>
          <w:rFonts w:ascii="Times New Roman" w:hAnsi="Times New Roman"/>
          <w:bCs/>
          <w:sz w:val="24"/>
          <w:szCs w:val="24"/>
        </w:rPr>
        <w:t xml:space="preserve">Faz-se, portanto, necessária, a problematização, o questionamento do indivíduo, chamando para si a consciência de mundo, da sociedade, contribuindo para um mundo mais humano. Dessa forma, “Reencontrar-se como sujeito, e liberar-se é todo o sentido do compromisso histórico. </w:t>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tab/>
        <w:t>Com isso, objetiva-se transformar sujeitos que não repetem palavras, mas que criam seus conteúdos, simbolos, que criam cultura. As palavras são expressões do mundo, são a origem da comunicação, abertura para a consciência de si e do outro. Como diria Paulo Freire, a educação é prática da liberdade. Mesmo considerando que estamos tratando de um grupo invisibilizado, onde há um vasto conteúdo e produção acadêmica sobre as relações da juventude, violência, drogadição, crime, pobreza, há escassez de relatos em que os jovens e adolescente se expressem, que deem voz a estes sujeitos. Além de estudos acadêmicos, é importante investigar a realidade do campo.</w:t>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tab/>
        <w:t xml:space="preserve">Entendemos que os adolescentes possuem sua própria fala para compartilhar, suas experiências para dialogar, suas culturas e costumes, sendo necessário ouvirmos as diferenças que cada um traz e compreendermos as relações que permeiam seu cotidiano. Assim, mesmo com todas essas especificidades e desafios, trata-se de uma pesquisa que almeja pensar a realidade das aulas do ambiente socioeducativo brasileiro a partir das diferenças e singularidades da prática das escolas convencionais, que são todas as escolas fora do regime de internação e medida socioeducativa. </w:t>
      </w:r>
    </w:p>
    <w:p>
      <w:pPr>
        <w:pStyle w:val="Normal"/>
        <w:spacing w:lineRule="auto" w:line="360" w:before="0" w:after="0"/>
        <w:ind w:firstLine="708"/>
        <w:jc w:val="both"/>
        <w:rPr>
          <w:rFonts w:ascii="Times New Roman" w:hAnsi="Times New Roman"/>
          <w:bCs/>
          <w:sz w:val="24"/>
          <w:szCs w:val="24"/>
        </w:rPr>
      </w:pPr>
      <w:r>
        <w:rPr>
          <w:rFonts w:ascii="Times New Roman" w:hAnsi="Times New Roman"/>
          <w:bCs/>
          <w:sz w:val="24"/>
          <w:szCs w:val="24"/>
        </w:rPr>
        <w:t>Desenvolver a pesquisa é demonstrar que ela possui um significado pessoal. Acabamos imersos dentro do universo estudado e criamos um envolvimento individual e social. Dessa maneira, estudar as práticas corporais juvenis na instituição socioeducativa e sua relação com a Educação Física é uma maneira de interagirmos, sentirmo-nos próximos a eles no que tange às linguagens, vestimentas, anseios, dúvidas, crescendo o desejo de aprender e dialogar mais com o jovem nesse modelo de instituição.</w:t>
      </w:r>
    </w:p>
    <w:p>
      <w:pPr>
        <w:pStyle w:val="Normal"/>
        <w:spacing w:lineRule="auto" w:line="360" w:before="0" w:after="0"/>
        <w:ind w:firstLine="708"/>
        <w:jc w:val="both"/>
        <w:rPr>
          <w:rFonts w:ascii="Times New Roman" w:hAnsi="Times New Roman"/>
          <w:bCs/>
          <w:sz w:val="24"/>
          <w:szCs w:val="24"/>
        </w:rPr>
      </w:pPr>
      <w:r>
        <w:rPr>
          <w:rFonts w:ascii="Times New Roman" w:hAnsi="Times New Roman"/>
          <w:bCs/>
          <w:sz w:val="24"/>
          <w:szCs w:val="24"/>
        </w:rPr>
        <w:t xml:space="preserve">No entanto, no decorrer das intervenções, na elaboração do texto, com os referenciais teóricos e durante o processo de ensino-aprendizagem, surgem indagações e reflexões que sempre vão além das somente práticas corporais propriamente ditas. Como pesquisadora, é impossível fechar os olhos para as questões e ponderamentos que permeiam o cotidiano. </w:t>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tab/>
        <w:t>A maneira como o sujeito se comporta e se expressa corporalmente é percebida dentro e fora da instituição. Uma aula de Educação Física nos permite, enquanto professores, identificar por meios gestuais, seus comportamentos e movimentos motores, identificando lacunas que interferem em como o sujeito reproduz o mundo em seu interior, com demasiadas possibilidades e reportórios motores, textuais e reflexivos, como seres críticos a serem trabalhados.</w:t>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tab/>
        <w:t>Dessa forma, a pesquisa permitiu adentrar em espaços labirínticos das práticas corporais no campo da Educação Física, ainda pouco explorados; explorar lugares desconhecidos que, como pesquisadora, fizeram-me deparar com inquietações e questionamentos; permitir que os sujeitos participantes da pesquisa, tenham voz ativa, que suas necessidades sejam ouvidas e respeitadas. E isso independe do espaço que se fala, ou do contexto especifico.</w:t>
      </w:r>
    </w:p>
    <w:p>
      <w:pPr>
        <w:pStyle w:val="Normal"/>
        <w:spacing w:lineRule="auto" w:line="360" w:before="0" w:after="0"/>
        <w:ind w:firstLine="708"/>
        <w:jc w:val="both"/>
        <w:rPr>
          <w:rFonts w:ascii="Times New Roman" w:hAnsi="Times New Roman"/>
          <w:bCs/>
          <w:sz w:val="24"/>
          <w:szCs w:val="24"/>
        </w:rPr>
      </w:pPr>
      <w:r>
        <w:rPr>
          <w:rFonts w:ascii="Times New Roman" w:hAnsi="Times New Roman"/>
          <w:bCs/>
          <w:sz w:val="24"/>
          <w:szCs w:val="24"/>
        </w:rPr>
        <w:t>É esse, sim, o melhor caminho para se trilhar.</w:t>
      </w:r>
    </w:p>
    <w:p>
      <w:pPr>
        <w:pStyle w:val="Normal"/>
        <w:spacing w:lineRule="auto" w:line="360" w:before="0" w:after="0"/>
        <w:ind w:firstLine="708"/>
        <w:jc w:val="both"/>
        <w:rPr>
          <w:rFonts w:ascii="Times New Roman" w:hAnsi="Times New Roman"/>
          <w:bCs/>
          <w:sz w:val="24"/>
          <w:szCs w:val="24"/>
        </w:rPr>
      </w:pPr>
      <w:r>
        <w:rPr>
          <w:rFonts w:ascii="Times New Roman" w:hAnsi="Times New Roman"/>
          <w:bCs/>
          <w:sz w:val="24"/>
          <w:szCs w:val="24"/>
        </w:rPr>
        <w:t>Defendo a ideia de que, para se pensar a juventude é necessário reconhecer as práticas corporais como elemento fundamental nas possibilidades de conhecimento da vida cotidiana dos jovens, com a certeza de que a educação ainda continua sendo uma das soluções dos conflitos cotidianos.</w:t>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tab/>
        <w:t>Sobre os dados analisados, no que diz respeito ao número de atividades, observamos o ofertado dentro do espaço é reduzido. Em decorrência da pandemia da Covid-19, justifica-se ainda mais a diminuição desse número, não permitindo a entrada e levando a um número reduzido de pessoas e atividades. Evidencia-se também a necessidade de um número maior de servidores dentro do espaço. Em vários momentos, as atividades foram suspensas em decorrência da redução do quadro de funcionários para acompanhar os jovens, comprometendo a dinâmica e a continuidade das aulas.</w:t>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tab/>
        <w:t>Em relação aos pontos que geraram dificuldades no andamento das atividades, as intercorrências geradas pelos policiais, desde a entrada no local, provocaram um desconforto em nós, professores e coordenadores do projeto, com todas as tentativas de interrupções das aulas, havendo sido tentado até mesmo o boicote, por meio de denúncia no Ministério Público (MP).</w:t>
      </w:r>
    </w:p>
    <w:p>
      <w:pPr>
        <w:pStyle w:val="Normal"/>
        <w:spacing w:lineRule="auto" w:line="360" w:before="0" w:after="0"/>
        <w:ind w:firstLine="708"/>
        <w:jc w:val="both"/>
        <w:rPr>
          <w:rFonts w:ascii="Times New Roman" w:hAnsi="Times New Roman"/>
          <w:bCs/>
          <w:sz w:val="24"/>
          <w:szCs w:val="24"/>
        </w:rPr>
      </w:pPr>
      <w:r>
        <w:rPr>
          <w:rFonts w:ascii="Times New Roman" w:hAnsi="Times New Roman"/>
          <w:bCs/>
          <w:sz w:val="24"/>
          <w:szCs w:val="24"/>
        </w:rPr>
        <w:t>Esse tipo de atitude revela o incentivo e a necessidade de se incluir práticas corporais metodologicamente planejadas e elaboradas visando ao desenvolvimento do sujeito, com reflexões críticas, possibilitando espaços para diálogos, considerando a totalidade da relação entre experiência e vivências do cotidiano com projetos que visem alcançar o efetivo aprendizado e respostas concretas para suas necessidades, almejando, assim, a transformação.</w:t>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tab/>
        <w:t>Foram diversos os entraves desde o ingresso na unidade até a efetiva concretização das aulas, sendo uma delas a irregularidade da presença dos jovens nas atividades. Destaco as diversas impossibilidades de realizar a aula plenamente, com atrasos de 30 a 35 minutos para levarem os jovens até a quadra, o que totalizava 10 minutos restantes de aula, com justificativas tais como cumprimento de medida, atividades externas às unidades, atendimento médico, contingente policial defasado, ausência de profissionais para acompanhá-los, sendo a carga horária de aula não contemplada e não se garantindo a presença dos jovens de forma constante e sequencial. Não se consegue levar os conhecimentos necessários em apenas 10 minutos de aula, esse é tempo suficiente apenas para organizar a turma. Entendendo que os jovens já chegam com muita vontade da atividade prática, exclui-los de um direito básico reforça ainda mais o encarceramento.</w:t>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tab/>
        <w:t>Percebe-se também a ausência de alguma proposta pedagógica diferente do convencional, com acesso a atividades esportivas, culturais, lazer e educação (item que consta no PPP da instituição), seja com acesso às obras literárias diariamente, oficinas culturais, dentre outras atividades que permitem a participação ativa e criativa dos jovens em desenvolvimento.</w:t>
      </w:r>
    </w:p>
    <w:p>
      <w:pPr>
        <w:pStyle w:val="Normal"/>
        <w:spacing w:lineRule="auto" w:line="360" w:before="0" w:after="0"/>
        <w:jc w:val="both"/>
        <w:rPr>
          <w:rFonts w:ascii="Times New Roman" w:hAnsi="Times New Roman"/>
          <w:bCs/>
          <w:sz w:val="24"/>
          <w:szCs w:val="24"/>
        </w:rPr>
      </w:pPr>
      <w:r>
        <w:rPr>
          <w:rFonts w:ascii="Times New Roman" w:hAnsi="Times New Roman"/>
          <w:bCs/>
          <w:sz w:val="24"/>
          <w:szCs w:val="24"/>
        </w:rPr>
        <w:tab/>
        <w:t>É notório que o contexto escolar convencional difere do ambiente de total privação de liberdade. Porém, o que justifica não levar um adolescente à prática de atividades que são ofertadas somente duas vezes na semana? O que justificativa a não autorização de um jovem praticar uma arte marcial? Como se os jovens fossem agredir os policias que portam arma de fogo, somente com golpes técnicos da modalidade, o que já foi justificado na fala de um policial militar: que estaríamos treinando os jovens para atacarem os policiais.</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b/>
          <w:bCs/>
          <w:sz w:val="24"/>
          <w:szCs w:val="24"/>
        </w:rPr>
        <w:tab/>
      </w:r>
      <w:r>
        <w:rPr>
          <w:rFonts w:cs="Times New Roman" w:ascii="Times New Roman" w:hAnsi="Times New Roman"/>
          <w:sz w:val="24"/>
          <w:szCs w:val="24"/>
        </w:rPr>
        <w:t>Neste contexto, a consequência é sempre mais dura quando se entra na instituição. O jovem já privado de liberdade, de profissionalização, atividades esportivas, culturais, da família, amigos e lazer, ao sair da internação, estará ainda mais estigmatizado e fora do convívio social, familiar, educativo, e com pouca ou quase nenhuma possibilidade fora da teia da criminalidade.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b/>
          <w:bCs/>
          <w:sz w:val="24"/>
          <w:szCs w:val="24"/>
        </w:rPr>
        <w:tab/>
      </w:r>
      <w:r>
        <w:rPr>
          <w:rFonts w:cs="Times New Roman" w:ascii="Times New Roman" w:hAnsi="Times New Roman"/>
          <w:sz w:val="24"/>
          <w:szCs w:val="24"/>
        </w:rPr>
        <w:t xml:space="preserve">Exigir da instituição e dos jovens um projeto de vida após a internação, sem alcance dos elementos citados no decorrer da pesquisa, como o acesso a escolarização, esporte, lazer, saúde, dentre outros atributos necessários, é reafirmar o fracasso das relações e disputas da sociedade capitalista, na qual estamos inseridos. É necessário considerar plenamente as relações, vivências e experiências humanizantes, proporcionar ao sujeito voz e sentidos, possibilitando de forma concreta os conhecimentos necessários para a autonomia e a emancipação dos sujeitos. </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 xml:space="preserve">As artes marciais possuem função social, notadamente, quando respaldadas por práticas pedagógicas que prezem o socioeducativo. A necessidade de pensar ações para os jovens com ferramentas educativas, sinalizará em um processo de formação crítico e humano, que comtemple a criação, as possibilidades de expressão e expressividade.  </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 xml:space="preserve">Repensar as práticas educativas, a atuação destes profissionais da área da Educação Física e a metodologia de trabalho utilizada no atendimento socioeducativo, a fim de provocar reflexões nos sujeitos, para que, compreendam as relações a que são submetidos, provoque o diálogo sobre o que ocasiona mais violência visando uma sociedade mais humana e humanizada. </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t xml:space="preserve">Ainda que a instituição seja privada de liberdade não pode deixar a potencialidade criativa de lado, deve permitir observar, conhecer e interpretar aspectos relacionados a esfera macrossocial que visem a formação humana. </w:t>
      </w:r>
    </w:p>
    <w:p>
      <w:pPr>
        <w:pStyle w:val="Normal"/>
        <w:spacing w:lineRule="auto" w:line="240" w:before="0" w:after="0"/>
        <w:ind w:left="2268" w:hanging="0"/>
        <w:jc w:val="both"/>
        <w:rPr>
          <w:rFonts w:ascii="Times New Roman" w:hAnsi="Times New Roman" w:cs="Times New Roman"/>
        </w:rPr>
      </w:pPr>
      <w:r>
        <w:rPr>
          <w:rFonts w:cs="Times New Roman" w:ascii="Times New Roman" w:hAnsi="Times New Roman"/>
        </w:rPr>
      </w:r>
    </w:p>
    <w:p>
      <w:pPr>
        <w:pStyle w:val="Normal"/>
        <w:spacing w:lineRule="auto" w:line="240" w:before="0" w:after="0"/>
        <w:ind w:left="2268" w:hanging="0"/>
        <w:jc w:val="both"/>
        <w:rPr>
          <w:rFonts w:ascii="Times New Roman" w:hAnsi="Times New Roman" w:cs="Times New Roman"/>
        </w:rPr>
      </w:pPr>
      <w:r>
        <w:rPr>
          <w:rFonts w:cs="Times New Roman" w:ascii="Times New Roman" w:hAnsi="Times New Roman"/>
        </w:rPr>
        <w:t xml:space="preserve">Tida a educação não escolar como forma de agenciamento para a construção de justiça social e de direitos, num trabalho intersetorial e interdisciplinarmente integrado, como também se configura “como um campo de práticas socioeducativas que se distinguem da chamada educação formal ou do ensino típico das instituições escolares”. (FRANCISCO e FERNANDES </w:t>
      </w:r>
      <w:r>
        <w:rPr>
          <w:rFonts w:cs="Times New Roman" w:ascii="Times New Roman" w:hAnsi="Times New Roman"/>
          <w:i/>
          <w:iCs/>
        </w:rPr>
        <w:t xml:space="preserve">apud </w:t>
      </w:r>
      <w:r>
        <w:rPr>
          <w:rFonts w:cs="Times New Roman" w:ascii="Times New Roman" w:hAnsi="Times New Roman"/>
        </w:rPr>
        <w:t>GROPPO, 2017, p. 223).</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b/>
          <w:bCs/>
          <w:sz w:val="24"/>
          <w:szCs w:val="24"/>
        </w:rPr>
        <w:tab/>
      </w:r>
      <w:r>
        <w:rPr>
          <w:rFonts w:cs="Times New Roman" w:ascii="Times New Roman" w:hAnsi="Times New Roman"/>
          <w:sz w:val="24"/>
          <w:szCs w:val="24"/>
        </w:rPr>
        <w:t>O processo de formação do sujeito perpassa pela educação, aliada à ela, as oportunidades de ressignificar sua vida, seu cotidiano. A instituição deve ser um momento em que o jovem possa desenvolver os seus potenciais, com acesso às inúmeras experiências formativas que não seja somente as grades.</w:t>
      </w:r>
    </w:p>
    <w:p>
      <w:pPr>
        <w:pStyle w:val="Normal"/>
        <w:spacing w:lineRule="auto" w:line="360" w:before="0" w:after="0"/>
        <w:jc w:val="both"/>
        <w:rPr>
          <w:rFonts w:ascii="Times New Roman" w:hAnsi="Times New Roman" w:cs="Times New Roman"/>
          <w:b/>
          <w:b/>
          <w:bCs/>
          <w:sz w:val="24"/>
          <w:szCs w:val="24"/>
        </w:rPr>
      </w:pPr>
      <w:r>
        <w:rPr>
          <w:rFonts w:cs="Times New Roman" w:ascii="Times New Roman" w:hAnsi="Times New Roman"/>
          <w:b/>
          <w:bCs/>
          <w:sz w:val="24"/>
          <w:szCs w:val="24"/>
        </w:rPr>
      </w:r>
    </w:p>
    <w:p>
      <w:pPr>
        <w:pStyle w:val="Normal"/>
        <w:spacing w:lineRule="auto" w:line="240" w:before="0" w:after="0"/>
        <w:ind w:left="2268" w:hanging="0"/>
        <w:jc w:val="both"/>
        <w:rPr/>
      </w:pPr>
      <w:r>
        <w:rPr>
          <w:rFonts w:cs="Times New Roman" w:ascii="Times New Roman" w:hAnsi="Times New Roman"/>
          <w:shd w:fill="FFFFFF" w:val="clear"/>
        </w:rPr>
        <w:t>Para além da responsabilização e condenação pessoal dos jovens pelo ato praticado, deve-se destacar que a raiz do problema no Brasil, como reportado acima, está na estrutura social (re)produtora de excluídos (</w:t>
      </w:r>
      <w:r>
        <w:fldChar w:fldCharType="begin"/>
      </w:r>
      <w:r>
        <w:instrText> HYPERLINK "https://www.redalyc.org/journal/5527/552756523018/" \l "redalyc_552756523018_ref7"</w:instrText>
      </w:r>
      <w:r>
        <w:fldChar w:fldCharType="separate"/>
      </w:r>
      <w:r>
        <w:rPr>
          <w:rStyle w:val="LinkdaInternet"/>
          <w:rFonts w:cs="Times New Roman" w:ascii="Times New Roman" w:hAnsi="Times New Roman"/>
          <w:color w:val="00000A"/>
          <w:highlight w:val="white"/>
          <w:u w:val="none"/>
        </w:rPr>
        <w:t>BOURDIEU, 2013</w:t>
      </w:r>
      <w:r>
        <w:fldChar w:fldCharType="end"/>
      </w:r>
      <w:r>
        <w:rPr>
          <w:rFonts w:cs="Times New Roman" w:ascii="Times New Roman" w:hAnsi="Times New Roman"/>
          <w:shd w:fill="FFFFFF" w:val="clear"/>
        </w:rPr>
        <w:t>), e desse problema estrutural se reproduzem microproblemas, que são naturalizados no cotidiano, como se fizessem parte da vida humana, tal como os atos infracionais. O Estado, por sua vez, é o poder coercitivo que tenta suavizar os sintomas da estrutura social através de um complexo sistema montado para controlar e garantir o status quo (</w:t>
      </w:r>
      <w:r>
        <w:fldChar w:fldCharType="begin"/>
      </w:r>
      <w:r>
        <w:instrText> HYPERLINK "https://www.redalyc.org/journal/5527/552756523018/" \l "redalyc_552756523018_ref11"</w:instrText>
      </w:r>
      <w:r>
        <w:fldChar w:fldCharType="separate"/>
      </w:r>
      <w:r>
        <w:rPr>
          <w:rStyle w:val="LinkdaInternet"/>
          <w:rFonts w:cs="Times New Roman" w:ascii="Times New Roman" w:hAnsi="Times New Roman"/>
          <w:color w:val="00000A"/>
          <w:highlight w:val="white"/>
          <w:u w:val="none"/>
        </w:rPr>
        <w:t>CASTEL, 2009</w:t>
      </w:r>
      <w:r>
        <w:fldChar w:fldCharType="end"/>
      </w:r>
      <w:r>
        <w:rPr>
          <w:rFonts w:cs="Times New Roman" w:ascii="Times New Roman" w:hAnsi="Times New Roman"/>
          <w:shd w:fill="FFFFFF" w:val="clear"/>
        </w:rPr>
        <w:t xml:space="preserve">). </w:t>
      </w:r>
      <w:r>
        <w:rPr>
          <w:rFonts w:cs="Times New Roman" w:ascii="Times New Roman" w:hAnsi="Times New Roman"/>
        </w:rPr>
        <w:t xml:space="preserve">(FRANCISCO e FERNANDES </w:t>
      </w:r>
      <w:r>
        <w:rPr>
          <w:rFonts w:cs="Times New Roman" w:ascii="Times New Roman" w:hAnsi="Times New Roman"/>
          <w:i/>
          <w:iCs/>
        </w:rPr>
        <w:t xml:space="preserve">apud </w:t>
      </w:r>
      <w:r>
        <w:rPr>
          <w:rFonts w:cs="Times New Roman" w:ascii="Times New Roman" w:hAnsi="Times New Roman"/>
        </w:rPr>
        <w:t>GROPPO, 2017, p. 12).</w:t>
      </w:r>
    </w:p>
    <w:p>
      <w:pPr>
        <w:pStyle w:val="Normal"/>
        <w:spacing w:lineRule="auto" w:line="360" w:before="0" w:after="0"/>
        <w:ind w:firstLine="708"/>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b/>
          <w:bCs/>
          <w:sz w:val="24"/>
          <w:szCs w:val="24"/>
        </w:rPr>
        <w:tab/>
      </w:r>
      <w:r>
        <w:rPr>
          <w:rFonts w:cs="Times New Roman" w:ascii="Times New Roman" w:hAnsi="Times New Roman"/>
          <w:sz w:val="24"/>
          <w:szCs w:val="24"/>
        </w:rPr>
        <w:t xml:space="preserve">Seguir esta lógica de funcionamento, dificilmente alcançará a ressocialização de forma plena do sujeito. O não compromisso e cuidado com esses jovens em situação de vulnerabilidade social, visando integra-los em políticas públicas de acesso a vida social, como trabalho, escola, lazer, esporte, significa cada vez mais a criminalizar a juventude. Dado condições de se pensar e de se fazerem ações socioeducativas mais inclusivas, evitando o modelo normativo e opressivo concernente na instituição.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O desafio de lidar com ações socioeducativas conservadoras e opressivas, sobretudo a internação, em que os jovens não tem participação e convívio com a comunidade, com os amigos, família ações de lazer em estâncias como parques, cinema e participação em eventos. Isso tudo sinaliza, para repensarmos as práticas e, agirmos em prol da participação efetiva da juventude, a fim de construírem ferramentas de formação que contemplam as relações mais humanas, integrativas e sociais.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b/>
        <w:t xml:space="preserve">Este trabalho tem objetivo de provocar reflexões, questionando a possibilidade de confrontar a nossa prática e perspectiva com condutas e esforços para que as crianças acessem seus direitos e seja protegida como pessoa em condição de desenvolvimento. Que as medidas socioeducativas venham a possibilitar uma nova oportunidade de vida, resistindo contra todas as medidas que cercem suas liberdades. </w:t>
      </w:r>
    </w:p>
    <w:p>
      <w:pPr>
        <w:pStyle w:val="Normal"/>
        <w:spacing w:lineRule="auto" w:line="360" w:before="0" w:after="0"/>
        <w:jc w:val="both"/>
        <w:rPr>
          <w:rFonts w:ascii="Times New Roman" w:hAnsi="Times New Roman" w:cs="Times New Roman"/>
          <w:b/>
          <w:b/>
          <w:bCs/>
          <w:sz w:val="24"/>
          <w:szCs w:val="24"/>
        </w:rPr>
      </w:pPr>
      <w:r>
        <w:rPr>
          <w:rFonts w:cs="Times New Roman" w:ascii="Times New Roman" w:hAnsi="Times New Roman"/>
          <w:b/>
          <w:bCs/>
          <w:sz w:val="24"/>
          <w:szCs w:val="24"/>
        </w:rPr>
      </w:r>
    </w:p>
    <w:p>
      <w:pPr>
        <w:pStyle w:val="Normal"/>
        <w:spacing w:lineRule="auto" w:line="360" w:before="0" w:after="0"/>
        <w:jc w:val="both"/>
        <w:rPr>
          <w:rFonts w:ascii="Times New Roman" w:hAnsi="Times New Roman" w:cs="Times New Roman"/>
          <w:b/>
          <w:b/>
          <w:bCs/>
          <w:sz w:val="24"/>
          <w:szCs w:val="24"/>
        </w:rPr>
      </w:pPr>
      <w:r>
        <w:rPr>
          <w:rFonts w:cs="Times New Roman" w:ascii="Times New Roman" w:hAnsi="Times New Roman"/>
          <w:b/>
          <w:bCs/>
          <w:sz w:val="24"/>
          <w:szCs w:val="24"/>
        </w:rPr>
      </w:r>
    </w:p>
    <w:p>
      <w:pPr>
        <w:pStyle w:val="Normal"/>
        <w:spacing w:lineRule="auto" w:line="360" w:before="0" w:after="0"/>
        <w:jc w:val="both"/>
        <w:rPr>
          <w:rFonts w:ascii="Times New Roman" w:hAnsi="Times New Roman" w:cs="Times New Roman"/>
          <w:b/>
          <w:b/>
          <w:bCs/>
          <w:sz w:val="24"/>
          <w:szCs w:val="24"/>
        </w:rPr>
      </w:pPr>
      <w:r>
        <w:rPr>
          <w:rFonts w:cs="Times New Roman" w:ascii="Times New Roman" w:hAnsi="Times New Roman"/>
          <w:b/>
          <w:bCs/>
          <w:sz w:val="24"/>
          <w:szCs w:val="24"/>
        </w:rPr>
      </w:r>
    </w:p>
    <w:p>
      <w:pPr>
        <w:pStyle w:val="Normal"/>
        <w:spacing w:lineRule="auto" w:line="360" w:before="0" w:after="0"/>
        <w:jc w:val="both"/>
        <w:rPr>
          <w:rFonts w:ascii="Times New Roman" w:hAnsi="Times New Roman" w:cs="Times New Roman"/>
          <w:b/>
          <w:b/>
          <w:bCs/>
          <w:sz w:val="24"/>
          <w:szCs w:val="24"/>
        </w:rPr>
      </w:pPr>
      <w:r>
        <w:rPr>
          <w:rFonts w:cs="Times New Roman" w:ascii="Times New Roman" w:hAnsi="Times New Roman"/>
          <w:b/>
          <w:bCs/>
          <w:sz w:val="24"/>
          <w:szCs w:val="24"/>
        </w:rPr>
      </w:r>
    </w:p>
    <w:p>
      <w:pPr>
        <w:pStyle w:val="Normal"/>
        <w:spacing w:lineRule="auto" w:line="360" w:before="0" w:after="0"/>
        <w:jc w:val="both"/>
        <w:rPr>
          <w:rFonts w:ascii="Times New Roman" w:hAnsi="Times New Roman" w:cs="Times New Roman"/>
          <w:b/>
          <w:b/>
          <w:bCs/>
          <w:sz w:val="24"/>
          <w:szCs w:val="24"/>
        </w:rPr>
      </w:pPr>
      <w:r>
        <w:rPr>
          <w:rFonts w:cs="Times New Roman" w:ascii="Times New Roman" w:hAnsi="Times New Roman"/>
          <w:b/>
          <w:bCs/>
          <w:sz w:val="24"/>
          <w:szCs w:val="24"/>
        </w:rPr>
      </w:r>
    </w:p>
    <w:p>
      <w:pPr>
        <w:pStyle w:val="Normal"/>
        <w:spacing w:lineRule="auto" w:line="360" w:before="0" w:after="0"/>
        <w:jc w:val="both"/>
        <w:rPr>
          <w:rFonts w:ascii="Times New Roman" w:hAnsi="Times New Roman" w:cs="Times New Roman"/>
          <w:b/>
          <w:b/>
          <w:bCs/>
          <w:sz w:val="24"/>
          <w:szCs w:val="24"/>
        </w:rPr>
      </w:pPr>
      <w:r>
        <w:rPr>
          <w:rFonts w:cs="Times New Roman" w:ascii="Times New Roman" w:hAnsi="Times New Roman"/>
          <w:b/>
          <w:bCs/>
          <w:sz w:val="24"/>
          <w:szCs w:val="24"/>
        </w:rPr>
      </w:r>
    </w:p>
    <w:p>
      <w:pPr>
        <w:pStyle w:val="Normal"/>
        <w:spacing w:lineRule="auto" w:line="360" w:before="0" w:after="0"/>
        <w:jc w:val="both"/>
        <w:rPr>
          <w:rFonts w:ascii="Times New Roman" w:hAnsi="Times New Roman" w:cs="Times New Roman"/>
          <w:b/>
          <w:b/>
          <w:bCs/>
          <w:sz w:val="24"/>
          <w:szCs w:val="24"/>
        </w:rPr>
      </w:pPr>
      <w:r>
        <w:rPr>
          <w:rFonts w:cs="Times New Roman" w:ascii="Times New Roman" w:hAnsi="Times New Roman"/>
          <w:b/>
          <w:bCs/>
          <w:sz w:val="24"/>
          <w:szCs w:val="24"/>
        </w:rPr>
      </w:r>
    </w:p>
    <w:p>
      <w:pPr>
        <w:pStyle w:val="Normal"/>
        <w:spacing w:lineRule="auto" w:line="360" w:before="0" w:after="0"/>
        <w:jc w:val="both"/>
        <w:rPr>
          <w:rFonts w:ascii="Times New Roman" w:hAnsi="Times New Roman" w:cs="Times New Roman"/>
          <w:b/>
          <w:b/>
          <w:bCs/>
          <w:sz w:val="24"/>
          <w:szCs w:val="24"/>
        </w:rPr>
      </w:pPr>
      <w:r>
        <w:rPr>
          <w:rFonts w:cs="Times New Roman" w:ascii="Times New Roman" w:hAnsi="Times New Roman"/>
          <w:b/>
          <w:bCs/>
          <w:sz w:val="24"/>
          <w:szCs w:val="24"/>
        </w:rPr>
      </w:r>
    </w:p>
    <w:p>
      <w:pPr>
        <w:pStyle w:val="Normal"/>
        <w:spacing w:lineRule="auto" w:line="360" w:before="0" w:after="0"/>
        <w:jc w:val="both"/>
        <w:rPr>
          <w:rFonts w:ascii="Times New Roman" w:hAnsi="Times New Roman" w:cs="Times New Roman"/>
          <w:b/>
          <w:b/>
          <w:bCs/>
          <w:sz w:val="24"/>
          <w:szCs w:val="24"/>
        </w:rPr>
      </w:pPr>
      <w:r>
        <w:rPr>
          <w:rFonts w:cs="Times New Roman" w:ascii="Times New Roman" w:hAnsi="Times New Roman"/>
          <w:b/>
          <w:bCs/>
          <w:sz w:val="24"/>
          <w:szCs w:val="24"/>
        </w:rPr>
      </w:r>
    </w:p>
    <w:p>
      <w:pPr>
        <w:pStyle w:val="Normal"/>
        <w:spacing w:lineRule="auto" w:line="360" w:before="0" w:after="0"/>
        <w:jc w:val="both"/>
        <w:rPr>
          <w:rFonts w:ascii="Times New Roman" w:hAnsi="Times New Roman" w:cs="Times New Roman"/>
          <w:b/>
          <w:b/>
          <w:bCs/>
          <w:sz w:val="24"/>
          <w:szCs w:val="24"/>
        </w:rPr>
      </w:pPr>
      <w:r>
        <w:rPr>
          <w:rFonts w:cs="Times New Roman" w:ascii="Times New Roman" w:hAnsi="Times New Roman"/>
          <w:b/>
          <w:bCs/>
          <w:sz w:val="24"/>
          <w:szCs w:val="24"/>
        </w:rPr>
      </w:r>
    </w:p>
    <w:p>
      <w:pPr>
        <w:pStyle w:val="Normal"/>
        <w:spacing w:lineRule="auto" w:line="360" w:before="0" w:after="0"/>
        <w:jc w:val="both"/>
        <w:rPr>
          <w:rFonts w:ascii="Times New Roman" w:hAnsi="Times New Roman" w:cs="Times New Roman"/>
          <w:b/>
          <w:b/>
          <w:bCs/>
          <w:sz w:val="24"/>
          <w:szCs w:val="24"/>
        </w:rPr>
      </w:pPr>
      <w:r>
        <w:rPr>
          <w:rFonts w:cs="Times New Roman" w:ascii="Times New Roman" w:hAnsi="Times New Roman"/>
          <w:b/>
          <w:bCs/>
          <w:sz w:val="24"/>
          <w:szCs w:val="24"/>
        </w:rPr>
      </w:r>
    </w:p>
    <w:p>
      <w:pPr>
        <w:pStyle w:val="Normal"/>
        <w:spacing w:lineRule="auto" w:line="360" w:before="0" w:after="0"/>
        <w:jc w:val="both"/>
        <w:rPr>
          <w:rFonts w:ascii="Times New Roman" w:hAnsi="Times New Roman" w:cs="Times New Roman"/>
          <w:b/>
          <w:b/>
          <w:bCs/>
          <w:sz w:val="24"/>
          <w:szCs w:val="24"/>
        </w:rPr>
      </w:pPr>
      <w:r>
        <w:rPr>
          <w:rFonts w:cs="Times New Roman" w:ascii="Times New Roman" w:hAnsi="Times New Roman"/>
          <w:b/>
          <w:bCs/>
          <w:sz w:val="24"/>
          <w:szCs w:val="24"/>
        </w:rPr>
      </w:r>
    </w:p>
    <w:p>
      <w:pPr>
        <w:pStyle w:val="Normal"/>
        <w:spacing w:lineRule="auto" w:line="360" w:before="0" w:after="0"/>
        <w:jc w:val="both"/>
        <w:rPr>
          <w:rFonts w:ascii="Times New Roman" w:hAnsi="Times New Roman" w:cs="Times New Roman"/>
          <w:b/>
          <w:b/>
          <w:bCs/>
          <w:sz w:val="24"/>
          <w:szCs w:val="24"/>
        </w:rPr>
      </w:pPr>
      <w:r>
        <w:rPr>
          <w:rFonts w:cs="Times New Roman" w:ascii="Times New Roman" w:hAnsi="Times New Roman"/>
          <w:b/>
          <w:bCs/>
          <w:sz w:val="24"/>
          <w:szCs w:val="24"/>
        </w:rPr>
      </w:r>
    </w:p>
    <w:p>
      <w:pPr>
        <w:pStyle w:val="Normal"/>
        <w:spacing w:lineRule="auto" w:line="360" w:before="0" w:after="0"/>
        <w:jc w:val="both"/>
        <w:rPr>
          <w:rFonts w:ascii="Times New Roman" w:hAnsi="Times New Roman" w:cs="Times New Roman"/>
          <w:b/>
          <w:b/>
          <w:bCs/>
          <w:sz w:val="24"/>
          <w:szCs w:val="24"/>
        </w:rPr>
      </w:pPr>
      <w:r>
        <w:rPr>
          <w:rFonts w:cs="Times New Roman" w:ascii="Times New Roman" w:hAnsi="Times New Roman"/>
          <w:b/>
          <w:bCs/>
          <w:sz w:val="24"/>
          <w:szCs w:val="24"/>
        </w:rPr>
      </w:r>
    </w:p>
    <w:p>
      <w:pPr>
        <w:pStyle w:val="Normal"/>
        <w:spacing w:lineRule="auto" w:line="360" w:before="0" w:after="0"/>
        <w:jc w:val="both"/>
        <w:rPr>
          <w:rFonts w:ascii="Times New Roman" w:hAnsi="Times New Roman" w:cs="Times New Roman"/>
          <w:b/>
          <w:b/>
          <w:bCs/>
          <w:sz w:val="24"/>
          <w:szCs w:val="24"/>
        </w:rPr>
      </w:pPr>
      <w:r>
        <w:rPr>
          <w:rFonts w:cs="Times New Roman" w:ascii="Times New Roman" w:hAnsi="Times New Roman"/>
          <w:b/>
          <w:bCs/>
          <w:sz w:val="24"/>
          <w:szCs w:val="24"/>
        </w:rPr>
      </w:r>
    </w:p>
    <w:p>
      <w:pPr>
        <w:pStyle w:val="Normal"/>
        <w:spacing w:lineRule="auto" w:line="360" w:before="0" w:after="0"/>
        <w:jc w:val="both"/>
        <w:rPr>
          <w:rFonts w:ascii="Times New Roman" w:hAnsi="Times New Roman" w:cs="Times New Roman"/>
          <w:b/>
          <w:b/>
          <w:bCs/>
          <w:sz w:val="24"/>
          <w:szCs w:val="24"/>
        </w:rPr>
      </w:pPr>
      <w:r>
        <w:rPr>
          <w:rFonts w:cs="Times New Roman" w:ascii="Times New Roman" w:hAnsi="Times New Roman"/>
          <w:b/>
          <w:bCs/>
          <w:sz w:val="24"/>
          <w:szCs w:val="24"/>
        </w:rPr>
      </w:r>
    </w:p>
    <w:p>
      <w:pPr>
        <w:pStyle w:val="Normal"/>
        <w:spacing w:lineRule="auto" w:line="360" w:before="0" w:after="0"/>
        <w:jc w:val="both"/>
        <w:rPr>
          <w:rFonts w:ascii="Times New Roman" w:hAnsi="Times New Roman" w:cs="Times New Roman"/>
          <w:b/>
          <w:b/>
          <w:bCs/>
          <w:sz w:val="24"/>
          <w:szCs w:val="24"/>
        </w:rPr>
      </w:pPr>
      <w:r>
        <w:rPr>
          <w:rFonts w:cs="Times New Roman" w:ascii="Times New Roman" w:hAnsi="Times New Roman"/>
          <w:b/>
          <w:bCs/>
          <w:sz w:val="24"/>
          <w:szCs w:val="24"/>
        </w:rPr>
      </w:r>
    </w:p>
    <w:p>
      <w:pPr>
        <w:pStyle w:val="Normal"/>
        <w:spacing w:lineRule="auto" w:line="360" w:before="0" w:after="0"/>
        <w:jc w:val="both"/>
        <w:rPr>
          <w:rFonts w:ascii="Times New Roman" w:hAnsi="Times New Roman" w:cs="Times New Roman"/>
          <w:b/>
          <w:b/>
          <w:bCs/>
          <w:sz w:val="24"/>
          <w:szCs w:val="24"/>
        </w:rPr>
      </w:pPr>
      <w:r>
        <w:rPr>
          <w:rFonts w:cs="Times New Roman" w:ascii="Times New Roman" w:hAnsi="Times New Roman"/>
          <w:b/>
          <w:bCs/>
          <w:sz w:val="24"/>
          <w:szCs w:val="24"/>
        </w:rPr>
        <w:t>REFERÊNCIAS</w:t>
      </w:r>
    </w:p>
    <w:p>
      <w:pPr>
        <w:pStyle w:val="Normal"/>
        <w:spacing w:lineRule="auto" w:line="360" w:before="0" w:after="0"/>
        <w:jc w:val="both"/>
        <w:rPr>
          <w:rFonts w:ascii="Times New Roman" w:hAnsi="Times New Roman" w:cs="Times New Roman"/>
          <w:b/>
          <w:b/>
          <w:bCs/>
          <w:sz w:val="24"/>
          <w:szCs w:val="24"/>
        </w:rPr>
      </w:pPr>
      <w:r>
        <w:rPr>
          <w:rFonts w:cs="Times New Roman" w:ascii="Times New Roman" w:hAnsi="Times New Roman"/>
          <w:b/>
          <w:bCs/>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ALMEIDA, Maria. </w:t>
      </w:r>
      <w:r>
        <w:rPr>
          <w:rFonts w:cs="Times New Roman" w:ascii="Times New Roman" w:hAnsi="Times New Roman"/>
          <w:b/>
          <w:bCs/>
          <w:sz w:val="24"/>
          <w:szCs w:val="24"/>
        </w:rPr>
        <w:t>A violência na sociedade contemporânea</w:t>
      </w:r>
      <w:r>
        <w:rPr>
          <w:rFonts w:cs="Times New Roman" w:ascii="Times New Roman" w:hAnsi="Times New Roman"/>
          <w:sz w:val="24"/>
          <w:szCs w:val="24"/>
        </w:rPr>
        <w:t>. Editora EDIPUCRS. Porto Alegre, 2010.</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ASSIS, Graciano e DE LIMA, Edenilson. </w:t>
      </w:r>
      <w:r>
        <w:rPr>
          <w:rFonts w:cs="Times New Roman" w:ascii="Times New Roman" w:hAnsi="Times New Roman"/>
          <w:b/>
          <w:bCs/>
          <w:sz w:val="24"/>
          <w:szCs w:val="24"/>
        </w:rPr>
        <w:t>Escola, Família e Sociedade:</w:t>
      </w:r>
      <w:r>
        <w:rPr>
          <w:rFonts w:cs="Times New Roman" w:ascii="Times New Roman" w:hAnsi="Times New Roman"/>
          <w:sz w:val="24"/>
          <w:szCs w:val="24"/>
        </w:rPr>
        <w:t xml:space="preserve"> Diferentes espaços na construção da cidadania. X Congresso Nacional de Educação-EDUCERE. Pontíficia Universidade Católica do Paraná. I Seminário Internacional de Representações Sociais, Subjetividade e Educação. Curitiba, 2011.</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ARENDT, Hannah. </w:t>
      </w:r>
      <w:r>
        <w:rPr>
          <w:rFonts w:cs="Times New Roman" w:ascii="Times New Roman" w:hAnsi="Times New Roman"/>
          <w:b/>
          <w:bCs/>
          <w:sz w:val="24"/>
          <w:szCs w:val="24"/>
        </w:rPr>
        <w:t>A condição humana</w:t>
      </w:r>
      <w:r>
        <w:rPr>
          <w:rFonts w:cs="Times New Roman" w:ascii="Times New Roman" w:hAnsi="Times New Roman"/>
          <w:sz w:val="24"/>
          <w:szCs w:val="24"/>
        </w:rPr>
        <w:t>. Editora Forense Universitária. 10º edição. Rio de Janeiro-RJ, 2007.</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ARIÉS, Philippe. </w:t>
      </w:r>
      <w:r>
        <w:rPr>
          <w:rFonts w:cs="Times New Roman" w:ascii="Times New Roman" w:hAnsi="Times New Roman"/>
          <w:b/>
          <w:bCs/>
          <w:sz w:val="24"/>
          <w:szCs w:val="24"/>
        </w:rPr>
        <w:t>A história social da criança e da família</w:t>
      </w:r>
      <w:r>
        <w:rPr>
          <w:rFonts w:cs="Times New Roman" w:ascii="Times New Roman" w:hAnsi="Times New Roman"/>
          <w:sz w:val="24"/>
          <w:szCs w:val="24"/>
        </w:rPr>
        <w:t xml:space="preserve">. LTC Livros Técnicos e Científicos. Editora S.A. Rio de Janeiro-RJ, 1986. </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AVELLAR, Aline. </w:t>
      </w:r>
      <w:r>
        <w:rPr>
          <w:rFonts w:cs="Times New Roman" w:ascii="Times New Roman" w:hAnsi="Times New Roman"/>
          <w:b/>
          <w:bCs/>
          <w:sz w:val="24"/>
          <w:szCs w:val="24"/>
        </w:rPr>
        <w:t>O ato infracional segundo adolescentes em conflito com a lei e suas mães</w:t>
      </w:r>
      <w:r>
        <w:rPr>
          <w:rFonts w:cs="Times New Roman" w:ascii="Times New Roman" w:hAnsi="Times New Roman"/>
          <w:sz w:val="24"/>
          <w:szCs w:val="24"/>
        </w:rPr>
        <w:t>. Universidade Federal de Juiz de Fora. Programa de Pós-Graduação em Ciências Sociais. (Dissertação Mestrado). Juiz de Fora-MG, 2008.</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AZEVEDO, Gislaine. </w:t>
      </w:r>
      <w:r>
        <w:rPr>
          <w:rFonts w:cs="Times New Roman" w:ascii="Times New Roman" w:hAnsi="Times New Roman"/>
          <w:b/>
          <w:bCs/>
          <w:sz w:val="24"/>
          <w:szCs w:val="24"/>
        </w:rPr>
        <w:t>Os juízes de órfãos e a institucionalização do trabalho infantil no século XIX</w:t>
      </w:r>
      <w:r>
        <w:rPr>
          <w:rFonts w:cs="Times New Roman" w:ascii="Times New Roman" w:hAnsi="Times New Roman"/>
          <w:sz w:val="24"/>
          <w:szCs w:val="24"/>
        </w:rPr>
        <w:t xml:space="preserve">. Pontifícia Universidade Católica. São Paulo-SP, 1995. </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AZEVEDO, Cinthya e AMORIM, Tâmara e ALBERTO, Maria. </w:t>
      </w:r>
      <w:r>
        <w:rPr>
          <w:rFonts w:cs="Times New Roman" w:ascii="Times New Roman" w:hAnsi="Times New Roman"/>
          <w:b/>
          <w:bCs/>
          <w:sz w:val="24"/>
          <w:szCs w:val="24"/>
        </w:rPr>
        <w:t>Adolescência e Ato Infracional</w:t>
      </w:r>
      <w:r>
        <w:rPr>
          <w:rFonts w:cs="Times New Roman" w:ascii="Times New Roman" w:hAnsi="Times New Roman"/>
          <w:sz w:val="24"/>
          <w:szCs w:val="24"/>
        </w:rPr>
        <w:t xml:space="preserve">: Violência Institucional e Subjetividade em foco. Revista Psicologia: Ciência e Profissão. Brasília-DF, 2017. </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BADINTER, Elisabeth. </w:t>
      </w:r>
      <w:r>
        <w:rPr>
          <w:rFonts w:cs="Times New Roman" w:ascii="Times New Roman" w:hAnsi="Times New Roman"/>
          <w:b/>
          <w:bCs/>
          <w:sz w:val="24"/>
          <w:szCs w:val="24"/>
        </w:rPr>
        <w:t>Um amor conquistado</w:t>
      </w:r>
      <w:r>
        <w:rPr>
          <w:rFonts w:cs="Times New Roman" w:ascii="Times New Roman" w:hAnsi="Times New Roman"/>
          <w:sz w:val="24"/>
          <w:szCs w:val="24"/>
        </w:rPr>
        <w:t>: O mito do amor materno. Editora Nova Fronteira. Rio de Janeiro-RJ, 1985.</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BARROS, Betina e PILAU, Lucas.</w:t>
      </w:r>
      <w:r>
        <w:rPr>
          <w:rFonts w:cs="Times New Roman" w:ascii="Times New Roman" w:hAnsi="Times New Roman"/>
          <w:b/>
          <w:bCs/>
          <w:sz w:val="24"/>
          <w:szCs w:val="24"/>
        </w:rPr>
        <w:t xml:space="preserve"> (RES)socialização militarizada: a polícia militar no Brasil e o Estatuto da Criança e do Adolescente</w:t>
      </w:r>
      <w:r>
        <w:rPr>
          <w:rFonts w:cs="Times New Roman" w:ascii="Times New Roman" w:hAnsi="Times New Roman"/>
          <w:sz w:val="24"/>
          <w:szCs w:val="24"/>
        </w:rPr>
        <w:t xml:space="preserve">. Raízes Jurídicas, Vol.10. Curitiba-PR, 2018. </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BECCARIA, Cesare. </w:t>
      </w:r>
      <w:r>
        <w:rPr>
          <w:rFonts w:cs="Times New Roman" w:ascii="Times New Roman" w:hAnsi="Times New Roman"/>
          <w:b/>
          <w:bCs/>
          <w:sz w:val="24"/>
          <w:szCs w:val="24"/>
        </w:rPr>
        <w:t>Dos delitos e das penas</w:t>
      </w:r>
      <w:r>
        <w:rPr>
          <w:rFonts w:cs="Times New Roman" w:ascii="Times New Roman" w:hAnsi="Times New Roman"/>
          <w:sz w:val="24"/>
          <w:szCs w:val="24"/>
        </w:rPr>
        <w:t xml:space="preserve">. Edição Ridendo Castigat- Versão para Ebooks. Ano: 2001. </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BERTOCINI, Carla, CALDONAZZO, Tayana e MATTO, Fernanda. </w:t>
      </w:r>
      <w:r>
        <w:rPr>
          <w:rFonts w:cs="Times New Roman" w:ascii="Times New Roman" w:hAnsi="Times New Roman"/>
          <w:b/>
          <w:bCs/>
          <w:sz w:val="24"/>
          <w:szCs w:val="24"/>
        </w:rPr>
        <w:t>Teoria do Empoderamento como meio de superação às barreiras interseccionais entre gênero, raça e classe</w:t>
      </w:r>
      <w:r>
        <w:rPr>
          <w:rFonts w:cs="Times New Roman" w:ascii="Times New Roman" w:hAnsi="Times New Roman"/>
          <w:sz w:val="24"/>
          <w:szCs w:val="24"/>
        </w:rPr>
        <w:t xml:space="preserve">. Evento Virtual, v. 6, n.1 Conpendi Law Review, 2020. </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BORDIEU, Pierre. </w:t>
      </w:r>
      <w:r>
        <w:rPr>
          <w:rFonts w:cs="Times New Roman" w:ascii="Times New Roman" w:hAnsi="Times New Roman"/>
          <w:b/>
          <w:bCs/>
          <w:sz w:val="24"/>
          <w:szCs w:val="24"/>
        </w:rPr>
        <w:t>O Poder Simbólico</w:t>
      </w:r>
      <w:r>
        <w:rPr>
          <w:rFonts w:cs="Times New Roman" w:ascii="Times New Roman" w:hAnsi="Times New Roman"/>
          <w:sz w:val="24"/>
          <w:szCs w:val="24"/>
        </w:rPr>
        <w:t>. Editora Bertrand. Rio de Janeiro-RJ, 1989.</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BUNGENSTAB, Gabriel. </w:t>
      </w:r>
      <w:r>
        <w:rPr>
          <w:rFonts w:cs="Times New Roman" w:ascii="Times New Roman" w:hAnsi="Times New Roman"/>
          <w:b/>
          <w:bCs/>
          <w:sz w:val="24"/>
          <w:szCs w:val="24"/>
        </w:rPr>
        <w:t>Sobre a Juventude e Educação Física</w:t>
      </w:r>
      <w:r>
        <w:rPr>
          <w:rFonts w:cs="Times New Roman" w:ascii="Times New Roman" w:hAnsi="Times New Roman"/>
          <w:sz w:val="24"/>
          <w:szCs w:val="24"/>
        </w:rPr>
        <w:t>. Editora Giostri. São Paulo, 2017.</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CABISTANI, Luiza e LUA, Marina. </w:t>
      </w:r>
      <w:r>
        <w:rPr>
          <w:rFonts w:cs="Times New Roman" w:ascii="Times New Roman" w:hAnsi="Times New Roman"/>
          <w:b/>
          <w:bCs/>
          <w:sz w:val="24"/>
          <w:szCs w:val="24"/>
        </w:rPr>
        <w:t>Audiência de Instrução e Julgamento</w:t>
      </w:r>
      <w:r>
        <w:rPr>
          <w:rFonts w:cs="Times New Roman" w:ascii="Times New Roman" w:hAnsi="Times New Roman"/>
          <w:sz w:val="24"/>
          <w:szCs w:val="24"/>
        </w:rPr>
        <w:t>. In: Lazzarotto, COSTA, Ana, CRAIDY, Carmem e SZUCHMAN, Karine</w:t>
      </w:r>
      <w:r>
        <w:rPr>
          <w:rFonts w:cs="Times New Roman" w:ascii="Times New Roman" w:hAnsi="Times New Roman"/>
          <w:b/>
          <w:bCs/>
          <w:sz w:val="24"/>
          <w:szCs w:val="24"/>
        </w:rPr>
        <w:t xml:space="preserve"> Medida Socioeducativa</w:t>
      </w:r>
      <w:r>
        <w:rPr>
          <w:rFonts w:cs="Times New Roman" w:ascii="Times New Roman" w:hAnsi="Times New Roman"/>
          <w:sz w:val="24"/>
          <w:szCs w:val="24"/>
        </w:rPr>
        <w:t xml:space="preserve">: entre A e Z. Editora Evagranf. Porto Alegre, 2014. </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CALEFFE, Luiz e MOREIRA, Herivelto. </w:t>
      </w:r>
      <w:r>
        <w:rPr>
          <w:rFonts w:cs="Times New Roman" w:ascii="Times New Roman" w:hAnsi="Times New Roman"/>
          <w:b/>
          <w:bCs/>
          <w:sz w:val="24"/>
          <w:szCs w:val="24"/>
        </w:rPr>
        <w:t>Os desafios do Ensino da Disciplina de Metodologia da Pesquisa na Pós-Graduação</w:t>
      </w:r>
      <w:r>
        <w:rPr>
          <w:rFonts w:cs="Times New Roman" w:ascii="Times New Roman" w:hAnsi="Times New Roman"/>
          <w:sz w:val="24"/>
          <w:szCs w:val="24"/>
        </w:rPr>
        <w:t xml:space="preserve">. Meta:Avaliação, v.3, n.9. Rio de Janeiro, 2011. </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CARVALHO DE SÁ, Artur. </w:t>
      </w:r>
      <w:r>
        <w:rPr>
          <w:rFonts w:cs="Times New Roman" w:ascii="Times New Roman" w:hAnsi="Times New Roman"/>
          <w:b/>
          <w:bCs/>
          <w:sz w:val="24"/>
          <w:szCs w:val="24"/>
        </w:rPr>
        <w:t xml:space="preserve">As medidas socioeducativas do ECA e a reincidência da deliquência juvenil. </w:t>
      </w:r>
      <w:r>
        <w:rPr>
          <w:rFonts w:cs="Times New Roman" w:ascii="Times New Roman" w:hAnsi="Times New Roman"/>
          <w:sz w:val="24"/>
          <w:szCs w:val="24"/>
        </w:rPr>
        <w:t>Centro Universitário do Distrito Federal. Brasília-DF, 2009.</w:t>
      </w:r>
    </w:p>
    <w:p>
      <w:pPr>
        <w:pStyle w:val="Normal"/>
        <w:spacing w:lineRule="auto" w:line="240" w:before="0" w:after="0"/>
        <w:jc w:val="both"/>
        <w:rPr>
          <w:rFonts w:ascii="Times New Roman" w:hAnsi="Times New Roman" w:cs="Times New Roman"/>
          <w:b/>
          <w:b/>
          <w:bCs/>
          <w:sz w:val="24"/>
          <w:szCs w:val="24"/>
        </w:rPr>
      </w:pPr>
      <w:r>
        <w:rPr>
          <w:rFonts w:cs="Times New Roman" w:ascii="Times New Roman" w:hAnsi="Times New Roman"/>
          <w:b/>
          <w:bCs/>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CARONI, Mariana e BASTOS, Olga. </w:t>
      </w:r>
      <w:r>
        <w:rPr>
          <w:rFonts w:cs="Times New Roman" w:ascii="Times New Roman" w:hAnsi="Times New Roman"/>
          <w:b/>
          <w:bCs/>
          <w:sz w:val="24"/>
          <w:szCs w:val="24"/>
        </w:rPr>
        <w:t xml:space="preserve">Adolescência e autonomia: </w:t>
      </w:r>
      <w:r>
        <w:rPr>
          <w:rFonts w:cs="Times New Roman" w:ascii="Times New Roman" w:hAnsi="Times New Roman"/>
          <w:sz w:val="24"/>
          <w:szCs w:val="24"/>
        </w:rPr>
        <w:t xml:space="preserve">conceitos, definições e desafios. Revista de Pediatria. Rio de Janeiro-RJ, 2015. </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CAPPI, Riccardo e Budó, Marília. </w:t>
      </w:r>
      <w:r>
        <w:rPr>
          <w:rFonts w:cs="Times New Roman" w:ascii="Times New Roman" w:hAnsi="Times New Roman"/>
          <w:b/>
          <w:bCs/>
          <w:sz w:val="24"/>
          <w:szCs w:val="24"/>
        </w:rPr>
        <w:t>Punir os Jovens? A centralidade do castigo nos discursos midiáticos e parlamentares sobre o ato infracional</w:t>
      </w:r>
      <w:r>
        <w:rPr>
          <w:rFonts w:cs="Times New Roman" w:ascii="Times New Roman" w:hAnsi="Times New Roman"/>
          <w:sz w:val="24"/>
          <w:szCs w:val="24"/>
        </w:rPr>
        <w:t>. Grupo Editoral Letramento. Belo Horizonte, 2018.</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CHIZZOTTI, Antonio. </w:t>
      </w:r>
      <w:r>
        <w:rPr>
          <w:rFonts w:cs="Times New Roman" w:ascii="Times New Roman" w:hAnsi="Times New Roman"/>
          <w:b/>
          <w:bCs/>
          <w:sz w:val="24"/>
          <w:szCs w:val="24"/>
        </w:rPr>
        <w:t>Pesquisa qualitativa em Ciências Sociais e Humanas</w:t>
      </w:r>
      <w:r>
        <w:rPr>
          <w:rFonts w:cs="Times New Roman" w:ascii="Times New Roman" w:hAnsi="Times New Roman"/>
          <w:sz w:val="24"/>
          <w:szCs w:val="24"/>
        </w:rPr>
        <w:t>. Editora Vozes. Petrópolis-RJ, 2011.</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CONTE, João Henrique. </w:t>
      </w:r>
      <w:r>
        <w:rPr>
          <w:rFonts w:cs="Times New Roman" w:ascii="Times New Roman" w:hAnsi="Times New Roman"/>
          <w:b/>
          <w:bCs/>
          <w:sz w:val="24"/>
          <w:szCs w:val="24"/>
        </w:rPr>
        <w:t>Advertência</w:t>
      </w:r>
      <w:r>
        <w:rPr>
          <w:rFonts w:cs="Times New Roman" w:ascii="Times New Roman" w:hAnsi="Times New Roman"/>
          <w:sz w:val="24"/>
          <w:szCs w:val="24"/>
        </w:rPr>
        <w:t xml:space="preserve">. In: Lazzarotto, COSTA, Ana, CRAIDY, Carmem e SZUCHMAN, Karine. </w:t>
      </w:r>
      <w:r>
        <w:rPr>
          <w:rFonts w:cs="Times New Roman" w:ascii="Times New Roman" w:hAnsi="Times New Roman"/>
          <w:b/>
          <w:bCs/>
          <w:sz w:val="24"/>
          <w:szCs w:val="24"/>
        </w:rPr>
        <w:t>Medida Socioeducativa</w:t>
      </w:r>
      <w:r>
        <w:rPr>
          <w:rFonts w:cs="Times New Roman" w:ascii="Times New Roman" w:hAnsi="Times New Roman"/>
          <w:sz w:val="24"/>
          <w:szCs w:val="24"/>
        </w:rPr>
        <w:t xml:space="preserve">: entre A e Z. Editora Evagranf. Porto Alegre-RS, 2014. </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sz w:val="24"/>
          <w:szCs w:val="24"/>
        </w:rPr>
      </w:pPr>
      <w:r>
        <w:rPr>
          <w:rFonts w:ascii="Times New Roman" w:hAnsi="Times New Roman"/>
          <w:sz w:val="24"/>
          <w:szCs w:val="24"/>
        </w:rPr>
        <w:t xml:space="preserve">COLETIVO DE AUTORES. </w:t>
      </w:r>
      <w:r>
        <w:rPr>
          <w:rFonts w:ascii="Times New Roman" w:hAnsi="Times New Roman"/>
          <w:b/>
          <w:sz w:val="24"/>
          <w:szCs w:val="24"/>
        </w:rPr>
        <w:t>Metodologia do Ensino de Educação física</w:t>
      </w:r>
      <w:r>
        <w:rPr>
          <w:rFonts w:ascii="Times New Roman" w:hAnsi="Times New Roman"/>
          <w:sz w:val="24"/>
          <w:szCs w:val="24"/>
        </w:rPr>
        <w:t xml:space="preserve">. 10 ed. São Paulo, SP: Cortez, 1992. </w:t>
      </w:r>
    </w:p>
    <w:p>
      <w:pPr>
        <w:pStyle w:val="Normal"/>
        <w:spacing w:lineRule="auto" w:line="240" w:before="0" w:after="0"/>
        <w:jc w:val="both"/>
        <w:rPr>
          <w:rFonts w:ascii="Times New Roman" w:hAnsi="Times New Roman"/>
          <w:sz w:val="24"/>
          <w:szCs w:val="24"/>
        </w:rPr>
      </w:pPr>
      <w:r>
        <w:rPr>
          <w:rFonts w:ascii="Times New Roman" w:hAnsi="Times New Roman"/>
          <w:sz w:val="24"/>
          <w:szCs w:val="24"/>
        </w:rPr>
      </w:r>
    </w:p>
    <w:p>
      <w:pPr>
        <w:pStyle w:val="Normal"/>
        <w:spacing w:lineRule="auto" w:line="240" w:before="0" w:after="0"/>
        <w:jc w:val="both"/>
        <w:rPr>
          <w:rFonts w:ascii="Times New Roman" w:hAnsi="Times New Roman" w:cs="Times New Roman"/>
        </w:rPr>
      </w:pPr>
      <w:r>
        <w:rPr>
          <w:rFonts w:ascii="Times New Roman" w:hAnsi="Times New Roman"/>
          <w:sz w:val="24"/>
          <w:szCs w:val="24"/>
        </w:rPr>
        <w:t xml:space="preserve">CONCEIÇÃO, Willian. </w:t>
      </w:r>
      <w:r>
        <w:rPr>
          <w:b/>
          <w:bCs/>
        </w:rPr>
        <w:t xml:space="preserve">A </w:t>
      </w:r>
      <w:r>
        <w:rPr>
          <w:rFonts w:cs="Times New Roman" w:ascii="Times New Roman" w:hAnsi="Times New Roman"/>
          <w:b/>
          <w:bCs/>
        </w:rPr>
        <w:t>AÇÃO PEDAGÓGICA COM JOVENS INFRATORES</w:t>
      </w:r>
      <w:r>
        <w:rPr>
          <w:rFonts w:cs="Times New Roman" w:ascii="Times New Roman" w:hAnsi="Times New Roman"/>
        </w:rPr>
        <w:t>: UMA NARRATIVA (AUTO)BIOGRÁFICA DE UM PROFESSOR-PESQUISADOR DE EDUCAÇÃO FÍSICA., v. 3, n. 1, Edição Especial, p. 99-115, Set. 2020. Refise, Limoeiro do Norte.</w:t>
      </w:r>
    </w:p>
    <w:p>
      <w:pPr>
        <w:pStyle w:val="Normal"/>
        <w:spacing w:lineRule="auto" w:line="240" w:before="0" w:after="0"/>
        <w:jc w:val="both"/>
        <w:rPr>
          <w:rFonts w:ascii="Times New Roman" w:hAnsi="Times New Roman" w:cs="Times New Roman"/>
        </w:rPr>
      </w:pPr>
      <w:r>
        <w:rPr>
          <w:rFonts w:cs="Times New Roman" w:ascii="Times New Roman" w:hAnsi="Times New Roman"/>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COSTA, Melissa. </w:t>
      </w:r>
      <w:r>
        <w:rPr>
          <w:rFonts w:cs="Times New Roman" w:ascii="Times New Roman" w:hAnsi="Times New Roman"/>
          <w:b/>
          <w:bCs/>
          <w:sz w:val="24"/>
          <w:szCs w:val="24"/>
        </w:rPr>
        <w:t>Conflitos e temores das mães dos adolescentes egressos de medidas socioeducativas de internação em Goiânia</w:t>
      </w:r>
      <w:r>
        <w:rPr>
          <w:rFonts w:cs="Times New Roman" w:ascii="Times New Roman" w:hAnsi="Times New Roman"/>
          <w:sz w:val="24"/>
          <w:szCs w:val="24"/>
        </w:rPr>
        <w:t xml:space="preserve">. (Dissertação de Mestrado) Universidade Estadual de Goiás. Unidade Universitária de Ciências Socioeconômicas e Humanas. Anápolis- GO, 2014. </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CORNELIUS, Eduardo. </w:t>
      </w:r>
      <w:r>
        <w:rPr>
          <w:rFonts w:cs="Times New Roman" w:ascii="Times New Roman" w:hAnsi="Times New Roman"/>
          <w:b/>
          <w:bCs/>
          <w:sz w:val="24"/>
          <w:szCs w:val="24"/>
        </w:rPr>
        <w:t>O pior dos dois mundos? A construção legítima da punição de adolescentes no Superior Tribunal da Justiça.</w:t>
      </w:r>
      <w:r>
        <w:rPr>
          <w:rFonts w:cs="Times New Roman" w:ascii="Times New Roman" w:hAnsi="Times New Roman"/>
          <w:sz w:val="24"/>
          <w:szCs w:val="24"/>
        </w:rPr>
        <w:t xml:space="preserve"> Dissertação de Mestrado- Faculdade de Filosofia, Letras e Ciências Humanas da Universidade de São Paulo. São Paulo-SP, 2017. </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rPr>
          <w:rFonts w:ascii="Times New Roman" w:hAnsi="Times New Roman"/>
          <w:sz w:val="24"/>
          <w:szCs w:val="24"/>
        </w:rPr>
      </w:pPr>
      <w:r>
        <w:rPr>
          <w:rFonts w:ascii="Times New Roman" w:hAnsi="Times New Roman"/>
          <w:sz w:val="24"/>
          <w:szCs w:val="24"/>
        </w:rPr>
        <w:t xml:space="preserve">CORREIA, Marcos Miranda. </w:t>
      </w:r>
      <w:r>
        <w:rPr>
          <w:rFonts w:ascii="Times New Roman" w:hAnsi="Times New Roman"/>
          <w:b/>
          <w:sz w:val="24"/>
          <w:szCs w:val="24"/>
        </w:rPr>
        <w:t>Jogos cooperativos perspectivas, possibilidades e desafios na Educação Física escolares</w:t>
      </w:r>
      <w:r>
        <w:rPr>
          <w:rFonts w:ascii="Times New Roman" w:hAnsi="Times New Roman"/>
          <w:sz w:val="24"/>
          <w:szCs w:val="24"/>
        </w:rPr>
        <w:t>. Bras. Ciências do Esporte, Campinas- SP, 2006.</w:t>
      </w:r>
    </w:p>
    <w:p>
      <w:pPr>
        <w:pStyle w:val="Normal"/>
        <w:spacing w:lineRule="auto" w:line="240" w:before="0" w:after="0"/>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DEL PRIORE, Mary. </w:t>
      </w:r>
      <w:r>
        <w:rPr>
          <w:rFonts w:cs="Times New Roman" w:ascii="Times New Roman" w:hAnsi="Times New Roman"/>
          <w:b/>
          <w:bCs/>
          <w:sz w:val="24"/>
          <w:szCs w:val="24"/>
        </w:rPr>
        <w:t xml:space="preserve">Infâncias, adolescências e famílias. </w:t>
      </w:r>
      <w:r>
        <w:rPr>
          <w:rFonts w:cs="Times New Roman" w:ascii="Times New Roman" w:hAnsi="Times New Roman"/>
          <w:sz w:val="24"/>
          <w:szCs w:val="24"/>
        </w:rPr>
        <w:t>Centro Eldestein de Pesquisas Sociais. Rio de Janeiro-RJ, 2012.</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DORES, Fabiola. </w:t>
      </w:r>
      <w:r>
        <w:rPr>
          <w:rFonts w:cs="Times New Roman" w:ascii="Times New Roman" w:hAnsi="Times New Roman"/>
          <w:b/>
          <w:bCs/>
          <w:sz w:val="24"/>
          <w:szCs w:val="24"/>
        </w:rPr>
        <w:t>A memória como método de pesquisa.</w:t>
      </w:r>
      <w:r>
        <w:rPr>
          <w:rFonts w:cs="Times New Roman" w:ascii="Times New Roman" w:hAnsi="Times New Roman"/>
          <w:sz w:val="24"/>
          <w:szCs w:val="24"/>
        </w:rPr>
        <w:t xml:space="preserve"> Faculdade de Ciências e Letras-UNESP. Araraquara-Sp,1990. </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EVANGELISTA, Marcela. </w:t>
      </w:r>
      <w:r>
        <w:rPr>
          <w:rFonts w:cs="Times New Roman" w:ascii="Times New Roman" w:hAnsi="Times New Roman"/>
          <w:b/>
          <w:bCs/>
          <w:sz w:val="24"/>
          <w:szCs w:val="24"/>
        </w:rPr>
        <w:t>Padecer no paraíso? Experiências de mães de jovens em conflito com a lei.</w:t>
      </w:r>
      <w:r>
        <w:rPr>
          <w:rFonts w:cs="Times New Roman" w:ascii="Times New Roman" w:hAnsi="Times New Roman"/>
          <w:sz w:val="24"/>
          <w:szCs w:val="24"/>
        </w:rPr>
        <w:t xml:space="preserve"> Universidade de São Paulo. Faculdade de Filosofia, Letras e Ciências Humanas. (Dissertação de Mestrado). São Paulo, 2010.</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FREITAS e NOGUEIRA, Roberta e Antônio. </w:t>
      </w:r>
      <w:r>
        <w:rPr>
          <w:rFonts w:cs="Times New Roman" w:ascii="Times New Roman" w:hAnsi="Times New Roman"/>
          <w:b/>
          <w:bCs/>
          <w:sz w:val="24"/>
          <w:szCs w:val="24"/>
        </w:rPr>
        <w:t>Órfãos, Pobres e Loucos</w:t>
      </w:r>
      <w:r>
        <w:rPr>
          <w:rFonts w:cs="Times New Roman" w:ascii="Times New Roman" w:hAnsi="Times New Roman"/>
          <w:sz w:val="24"/>
          <w:szCs w:val="24"/>
        </w:rPr>
        <w:t>: O espaço asilar e a ordem disciplinar. Anais do XXVI Simpósio Nacional de História. São Paulo-SP, 2011.</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lang w:val="es-ES"/>
        </w:rPr>
        <w:t xml:space="preserve">FEIXA, Carlos. </w:t>
      </w:r>
      <w:r>
        <w:rPr>
          <w:rFonts w:cs="Times New Roman" w:ascii="Times New Roman" w:hAnsi="Times New Roman"/>
          <w:b/>
          <w:bCs/>
          <w:sz w:val="24"/>
          <w:szCs w:val="24"/>
          <w:lang w:val="es-ES"/>
        </w:rPr>
        <w:t>La imaginación autobiográfica</w:t>
      </w:r>
      <w:r>
        <w:rPr>
          <w:rFonts w:cs="Times New Roman" w:ascii="Times New Roman" w:hAnsi="Times New Roman"/>
          <w:sz w:val="24"/>
          <w:szCs w:val="24"/>
          <w:lang w:val="es-ES"/>
        </w:rPr>
        <w:t xml:space="preserve">. </w:t>
      </w:r>
      <w:r>
        <w:rPr>
          <w:rFonts w:cs="Times New Roman" w:ascii="Times New Roman" w:hAnsi="Times New Roman"/>
          <w:sz w:val="24"/>
          <w:szCs w:val="24"/>
        </w:rPr>
        <w:t xml:space="preserve">Revista de recerca i formació em antropologia. Institut Catalá D’Antropologia. 2006. </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FEIXA, Carlos e NILAN, Pam. </w:t>
      </w:r>
      <w:r>
        <w:rPr>
          <w:rFonts w:cs="Times New Roman" w:ascii="Times New Roman" w:hAnsi="Times New Roman"/>
          <w:b/>
          <w:bCs/>
          <w:sz w:val="24"/>
          <w:szCs w:val="24"/>
        </w:rPr>
        <w:t>Uma juventude global? Identidades híbridas, mundos plurais</w:t>
      </w:r>
      <w:r>
        <w:rPr>
          <w:rFonts w:cs="Times New Roman" w:ascii="Times New Roman" w:hAnsi="Times New Roman"/>
          <w:sz w:val="24"/>
          <w:szCs w:val="24"/>
        </w:rPr>
        <w:t xml:space="preserve">. Revista de Ciência Sociais, n.31 p.13-28. Política e Trabalho.2009. </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FRANCISCO, Julio e FERNANDES, Renata. </w:t>
      </w:r>
      <w:r>
        <w:rPr>
          <w:rFonts w:cs="Times New Roman" w:ascii="Times New Roman" w:hAnsi="Times New Roman"/>
          <w:b/>
          <w:bCs/>
          <w:sz w:val="24"/>
          <w:szCs w:val="24"/>
        </w:rPr>
        <w:t xml:space="preserve">Educação não-escolar no desenvolvimento de medidas socioeducativas em instituições de internação para jovens em conflito com a lei. </w:t>
      </w:r>
      <w:r>
        <w:rPr>
          <w:rFonts w:cs="Times New Roman" w:ascii="Times New Roman" w:hAnsi="Times New Roman"/>
          <w:sz w:val="24"/>
          <w:szCs w:val="24"/>
        </w:rPr>
        <w:t>Universidade Federal de São Carlos, 2017.</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FOUCAULT, Michel. </w:t>
      </w:r>
      <w:r>
        <w:rPr>
          <w:rFonts w:cs="Times New Roman" w:ascii="Times New Roman" w:hAnsi="Times New Roman"/>
          <w:b/>
          <w:bCs/>
          <w:sz w:val="24"/>
          <w:szCs w:val="24"/>
        </w:rPr>
        <w:t>Vigiar e Punir</w:t>
      </w:r>
      <w:r>
        <w:rPr>
          <w:rFonts w:cs="Times New Roman" w:ascii="Times New Roman" w:hAnsi="Times New Roman"/>
          <w:sz w:val="24"/>
          <w:szCs w:val="24"/>
        </w:rPr>
        <w:t>: nascimento das prisões. 27º Edição. Editora Vozes. Petrópolis-RJ, 1987.</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GARCIA e PEREIRA. Joana e Pedro. </w:t>
      </w:r>
      <w:r>
        <w:rPr>
          <w:rFonts w:cs="Times New Roman" w:ascii="Times New Roman" w:hAnsi="Times New Roman"/>
          <w:b/>
          <w:bCs/>
          <w:sz w:val="24"/>
          <w:szCs w:val="24"/>
        </w:rPr>
        <w:t>Somos todos infratores</w:t>
      </w:r>
      <w:r>
        <w:rPr>
          <w:rFonts w:cs="Times New Roman" w:ascii="Times New Roman" w:hAnsi="Times New Roman"/>
          <w:sz w:val="24"/>
          <w:szCs w:val="24"/>
        </w:rPr>
        <w:t>. O social em questão, Ano XVIII-nº 31, 2014.</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GOMES, Romeu. </w:t>
      </w:r>
      <w:r>
        <w:rPr>
          <w:rFonts w:cs="Times New Roman" w:ascii="Times New Roman" w:hAnsi="Times New Roman"/>
          <w:b/>
          <w:bCs/>
          <w:sz w:val="24"/>
          <w:szCs w:val="24"/>
        </w:rPr>
        <w:t xml:space="preserve">Análise e interpretação de dados de pesquisa qualitativa. </w:t>
      </w:r>
      <w:r>
        <w:rPr>
          <w:rFonts w:cs="Times New Roman" w:ascii="Times New Roman" w:hAnsi="Times New Roman"/>
          <w:sz w:val="24"/>
          <w:szCs w:val="24"/>
        </w:rPr>
        <w:t xml:space="preserve">In: MINAYO, Maria Cecília, DESLANDES, Suely e GOMES, Romeu. </w:t>
      </w:r>
      <w:r>
        <w:rPr>
          <w:rFonts w:cs="Times New Roman" w:ascii="Times New Roman" w:hAnsi="Times New Roman"/>
          <w:b/>
          <w:bCs/>
          <w:sz w:val="24"/>
          <w:szCs w:val="24"/>
        </w:rPr>
        <w:t>Pesquisa social</w:t>
      </w:r>
      <w:r>
        <w:rPr>
          <w:rFonts w:cs="Times New Roman" w:ascii="Times New Roman" w:hAnsi="Times New Roman"/>
          <w:sz w:val="24"/>
          <w:szCs w:val="24"/>
        </w:rPr>
        <w:t xml:space="preserve">: Teoria, Método e Criatividade. Editora Vozes. Petrópolis- RJ, 2016. </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GUERRA, Rodrigo e CAVALCANTI, Vanessa. </w:t>
      </w:r>
      <w:r>
        <w:rPr>
          <w:rFonts w:cs="Times New Roman" w:ascii="Times New Roman" w:hAnsi="Times New Roman"/>
          <w:b/>
          <w:bCs/>
          <w:sz w:val="24"/>
          <w:szCs w:val="24"/>
        </w:rPr>
        <w:t xml:space="preserve">Encarceramento como negação de direitos: </w:t>
      </w:r>
      <w:r>
        <w:rPr>
          <w:rFonts w:cs="Times New Roman" w:ascii="Times New Roman" w:hAnsi="Times New Roman"/>
          <w:sz w:val="24"/>
          <w:szCs w:val="24"/>
        </w:rPr>
        <w:t xml:space="preserve">laços familiares e sociais afrouxados. In: VARGAS, Hilda, ABREU, Camila, FILHO, Rodolfo e CAVALCANTI, Vanessa. Famílias e Direitos no Contexto Sociojurídico da Atualidade. Centro de Estudos por la Amistad de Latinoamerica, Asia y Africa. Salvador- BA, 2018. </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HALBWACHS, Maurice. </w:t>
      </w:r>
      <w:r>
        <w:rPr>
          <w:rFonts w:cs="Times New Roman" w:ascii="Times New Roman" w:hAnsi="Times New Roman"/>
          <w:b/>
          <w:bCs/>
          <w:sz w:val="24"/>
          <w:szCs w:val="24"/>
        </w:rPr>
        <w:t xml:space="preserve">A memória coletiva. </w:t>
      </w:r>
      <w:r>
        <w:rPr>
          <w:rFonts w:cs="Times New Roman" w:ascii="Times New Roman" w:hAnsi="Times New Roman"/>
          <w:sz w:val="24"/>
          <w:szCs w:val="24"/>
        </w:rPr>
        <w:t xml:space="preserve">Editora Revista dos Tribunais. São Paulo, 1990. </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GROPPO, Luis Antonio. </w:t>
      </w:r>
      <w:r>
        <w:rPr>
          <w:rFonts w:cs="Times New Roman" w:ascii="Times New Roman" w:hAnsi="Times New Roman"/>
          <w:b/>
          <w:bCs/>
          <w:sz w:val="24"/>
          <w:szCs w:val="24"/>
        </w:rPr>
        <w:t xml:space="preserve">Teorias Críticas da Juventude: </w:t>
      </w:r>
      <w:r>
        <w:rPr>
          <w:rFonts w:cs="Times New Roman" w:ascii="Times New Roman" w:hAnsi="Times New Roman"/>
          <w:sz w:val="24"/>
          <w:szCs w:val="24"/>
        </w:rPr>
        <w:t>geração, moratória social e subculturas juvenis. Revista Em Tese, vol.12, n.1. Florianópolis. Ano: 2015</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KUCINSKI, Bernardo. </w:t>
      </w:r>
      <w:r>
        <w:rPr>
          <w:rFonts w:cs="Times New Roman" w:ascii="Times New Roman" w:hAnsi="Times New Roman"/>
          <w:b/>
          <w:bCs/>
          <w:sz w:val="24"/>
          <w:szCs w:val="24"/>
        </w:rPr>
        <w:t>Bala Perdida:</w:t>
      </w:r>
      <w:r>
        <w:rPr>
          <w:rFonts w:cs="Times New Roman" w:ascii="Times New Roman" w:hAnsi="Times New Roman"/>
          <w:sz w:val="24"/>
          <w:szCs w:val="24"/>
        </w:rPr>
        <w:t xml:space="preserve"> a violência policial no Brasil e os desafios para sua superação. 1º edição. Editora Boitempo. São Paulo- SP, 2015. </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KUNZ, Elenor. </w:t>
      </w:r>
      <w:r>
        <w:rPr>
          <w:rFonts w:cs="Times New Roman" w:ascii="Times New Roman" w:hAnsi="Times New Roman"/>
          <w:b/>
          <w:bCs/>
          <w:sz w:val="24"/>
          <w:szCs w:val="24"/>
        </w:rPr>
        <w:t>Transformação didático-pedagógica do esporte</w:t>
      </w:r>
      <w:r>
        <w:rPr>
          <w:rFonts w:cs="Times New Roman" w:ascii="Times New Roman" w:hAnsi="Times New Roman"/>
          <w:sz w:val="24"/>
          <w:szCs w:val="24"/>
        </w:rPr>
        <w:t>.6º edição. Editora Ijuí. Rio Grande do Sul-Ijuí, 2004.</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LARA, Larissa e LOPES, Beatriz. Artigo: </w:t>
      </w:r>
      <w:r>
        <w:rPr>
          <w:rFonts w:cs="Times New Roman" w:ascii="Times New Roman" w:hAnsi="Times New Roman"/>
          <w:b/>
          <w:bCs/>
          <w:sz w:val="24"/>
          <w:szCs w:val="24"/>
        </w:rPr>
        <w:t>O conceito de cultura na produção de conhecimento em Educação Física no Brasil sob a visão de pesquisadores da área</w:t>
      </w:r>
      <w:r>
        <w:rPr>
          <w:rFonts w:cs="Times New Roman" w:ascii="Times New Roman" w:hAnsi="Times New Roman"/>
          <w:sz w:val="24"/>
          <w:szCs w:val="24"/>
        </w:rPr>
        <w:t>. VI CIPE, Congresso Internacional de Pedagogia do Esporte. Universidade Estadual de Maringá (UEM). Maringá- PR, 2016.</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LAZAROTTO, Gislei. </w:t>
      </w:r>
      <w:r>
        <w:rPr>
          <w:rFonts w:cs="Times New Roman" w:ascii="Times New Roman" w:hAnsi="Times New Roman"/>
          <w:b/>
          <w:bCs/>
          <w:sz w:val="24"/>
          <w:szCs w:val="24"/>
        </w:rPr>
        <w:t>Sinase</w:t>
      </w:r>
      <w:r>
        <w:rPr>
          <w:rFonts w:cs="Times New Roman" w:ascii="Times New Roman" w:hAnsi="Times New Roman"/>
          <w:sz w:val="24"/>
          <w:szCs w:val="24"/>
        </w:rPr>
        <w:t>. In: Lazzarotto, COSTA, Ana, CRAIDY, Carmem e SZUCHMAN, Karine</w:t>
      </w:r>
      <w:r>
        <w:rPr>
          <w:rFonts w:cs="Times New Roman" w:ascii="Times New Roman" w:hAnsi="Times New Roman"/>
          <w:b/>
          <w:bCs/>
          <w:sz w:val="24"/>
          <w:szCs w:val="24"/>
        </w:rPr>
        <w:t xml:space="preserve"> Medida Socioeducativa</w:t>
      </w:r>
      <w:r>
        <w:rPr>
          <w:rFonts w:cs="Times New Roman" w:ascii="Times New Roman" w:hAnsi="Times New Roman"/>
          <w:sz w:val="24"/>
          <w:szCs w:val="24"/>
        </w:rPr>
        <w:t xml:space="preserve">: entre A e Z. Editora Evagranf. Porto Alegre- RS, 2014. </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LEVISKY, David Léo. </w:t>
      </w:r>
      <w:r>
        <w:rPr>
          <w:rFonts w:cs="Times New Roman" w:ascii="Times New Roman" w:hAnsi="Times New Roman"/>
          <w:b/>
          <w:bCs/>
          <w:sz w:val="24"/>
          <w:szCs w:val="24"/>
        </w:rPr>
        <w:t>Adolescência e Violência</w:t>
      </w:r>
      <w:r>
        <w:rPr>
          <w:rFonts w:cs="Times New Roman" w:ascii="Times New Roman" w:hAnsi="Times New Roman"/>
          <w:sz w:val="24"/>
          <w:szCs w:val="24"/>
        </w:rPr>
        <w:t xml:space="preserve">: consequências da realidade brasileira. Editora Casa do Psicólogo. São Paulo-SP, 2000.  </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LEVISKY, David Léo.</w:t>
      </w:r>
      <w:r>
        <w:rPr>
          <w:rFonts w:cs="Times New Roman" w:ascii="Times New Roman" w:hAnsi="Times New Roman"/>
          <w:b/>
          <w:bCs/>
          <w:sz w:val="24"/>
          <w:szCs w:val="24"/>
        </w:rPr>
        <w:t xml:space="preserve"> Adolescência e Violência</w:t>
      </w:r>
      <w:r>
        <w:rPr>
          <w:rFonts w:cs="Times New Roman" w:ascii="Times New Roman" w:hAnsi="Times New Roman"/>
          <w:sz w:val="24"/>
          <w:szCs w:val="24"/>
        </w:rPr>
        <w:t xml:space="preserve">: ações comunitárias na prevenção “conhecendo, articulando, integrando e multiplicando. Editora: Casa do Psicólogo. São Paulo, 2001. </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LINO, Fabiana. </w:t>
      </w:r>
      <w:r>
        <w:rPr>
          <w:rFonts w:cs="Times New Roman" w:ascii="Times New Roman" w:hAnsi="Times New Roman"/>
          <w:b/>
          <w:bCs/>
          <w:sz w:val="24"/>
          <w:szCs w:val="24"/>
        </w:rPr>
        <w:t xml:space="preserve">O papel da família na medida de internação e na inserção social e profissional do adolescente em conflito com a lei na cidade de Salvador- BAHIA. </w:t>
      </w:r>
      <w:r>
        <w:rPr>
          <w:rFonts w:cs="Times New Roman" w:ascii="Times New Roman" w:hAnsi="Times New Roman"/>
          <w:sz w:val="24"/>
          <w:szCs w:val="24"/>
        </w:rPr>
        <w:t xml:space="preserve">In: VARGAS, Hilda, ABREU, Camila, FILHO, Rodolfo e CAVALCANTI, Vanessa. Famílias e Direitos no Contexto Sociojurídico da Atualidade. Centro de Estudos por la Amistad de Latinoamerica, Asia y Africa. Salvador- BA, 2018. </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LÜDKE e, Menga e ANDRÉ, Marli. </w:t>
      </w:r>
      <w:r>
        <w:rPr>
          <w:rFonts w:cs="Times New Roman" w:ascii="Times New Roman" w:hAnsi="Times New Roman"/>
          <w:b/>
          <w:bCs/>
          <w:sz w:val="24"/>
          <w:szCs w:val="24"/>
        </w:rPr>
        <w:t>Pesquisa em Educação:</w:t>
      </w:r>
      <w:r>
        <w:rPr>
          <w:rFonts w:cs="Times New Roman" w:ascii="Times New Roman" w:hAnsi="Times New Roman"/>
          <w:sz w:val="24"/>
          <w:szCs w:val="24"/>
        </w:rPr>
        <w:t xml:space="preserve"> Abordagens qualitativas. Editora Pedagógica e Universitária. São Paulo, 1986.</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MAUSS, Marcel. </w:t>
      </w:r>
      <w:r>
        <w:rPr>
          <w:rFonts w:cs="Times New Roman" w:ascii="Times New Roman" w:hAnsi="Times New Roman"/>
          <w:b/>
          <w:bCs/>
          <w:sz w:val="24"/>
          <w:szCs w:val="24"/>
        </w:rPr>
        <w:t>Sociologia e Antropologia</w:t>
      </w:r>
      <w:r>
        <w:rPr>
          <w:rFonts w:cs="Times New Roman" w:ascii="Times New Roman" w:hAnsi="Times New Roman"/>
          <w:sz w:val="24"/>
          <w:szCs w:val="24"/>
        </w:rPr>
        <w:t xml:space="preserve">. Biblioteca Setorial CEFD-UFES. Cosacnaify, S/ANO. </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MARTINS, Heloisa. </w:t>
      </w:r>
      <w:r>
        <w:rPr>
          <w:rFonts w:cs="Times New Roman" w:ascii="Times New Roman" w:hAnsi="Times New Roman"/>
          <w:b/>
          <w:bCs/>
          <w:sz w:val="24"/>
          <w:szCs w:val="24"/>
        </w:rPr>
        <w:t>Metodologia qualitativa da pesquisa. Em foco</w:t>
      </w:r>
      <w:r>
        <w:rPr>
          <w:rFonts w:cs="Times New Roman" w:ascii="Times New Roman" w:hAnsi="Times New Roman"/>
          <w:sz w:val="24"/>
          <w:szCs w:val="24"/>
        </w:rPr>
        <w:t xml:space="preserve">: Pesquisa sociológica e metodologia qualitativa. Universidade de São Paulo. Educação e pesquisa. Volume:30 nº 2. São Paulo, 2004. </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MINAYO, Maria Cecília, DESLANDES, Suely e GOMES, Romeu. </w:t>
      </w:r>
      <w:r>
        <w:rPr>
          <w:rFonts w:cs="Times New Roman" w:ascii="Times New Roman" w:hAnsi="Times New Roman"/>
          <w:b/>
          <w:bCs/>
          <w:sz w:val="24"/>
          <w:szCs w:val="24"/>
        </w:rPr>
        <w:t>Pesquisa social</w:t>
      </w:r>
      <w:r>
        <w:rPr>
          <w:rFonts w:cs="Times New Roman" w:ascii="Times New Roman" w:hAnsi="Times New Roman"/>
          <w:sz w:val="24"/>
          <w:szCs w:val="24"/>
        </w:rPr>
        <w:t xml:space="preserve">: Teoria, Método e Criatividade. Editora Vozes. Petrópolis- RJ, 2016. </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MULLER, Karine, OLIVEIRA, Ueliton e CONCEIÇÃO, Willian. </w:t>
      </w:r>
      <w:r>
        <w:rPr>
          <w:rFonts w:cs="Times New Roman" w:ascii="Times New Roman" w:hAnsi="Times New Roman"/>
          <w:b/>
          <w:bCs/>
          <w:sz w:val="24"/>
          <w:szCs w:val="24"/>
        </w:rPr>
        <w:t>Ensino de Educação Física Entre Muros e Grades:</w:t>
      </w:r>
      <w:r>
        <w:rPr>
          <w:rFonts w:cs="Times New Roman" w:ascii="Times New Roman" w:hAnsi="Times New Roman"/>
          <w:sz w:val="24"/>
          <w:szCs w:val="24"/>
        </w:rPr>
        <w:t xml:space="preserve"> Narrativas (auto) biográficas e reflexões compartilhadas. Cenas Educacionais, v.4, Dossiê Temática: Didática em Questão. Bahia-Brasil, 2021. </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NEVES, Edmar. </w:t>
      </w:r>
      <w:r>
        <w:rPr>
          <w:rFonts w:cs="Times New Roman" w:ascii="Times New Roman" w:hAnsi="Times New Roman"/>
          <w:b/>
          <w:bCs/>
          <w:sz w:val="24"/>
          <w:szCs w:val="24"/>
        </w:rPr>
        <w:t>A prática da atividade física no Sistema Prisional Brasileiro</w:t>
      </w:r>
      <w:r>
        <w:rPr>
          <w:rFonts w:cs="Times New Roman" w:ascii="Times New Roman" w:hAnsi="Times New Roman"/>
          <w:sz w:val="24"/>
          <w:szCs w:val="24"/>
        </w:rPr>
        <w:t xml:space="preserve">: Alguma iniciativas da educação penitenciária no início do século XX. Dissertação de Mestrado em Educação Física. Programa de Pós-Graduação em Educação Física da Universidade São Judas Tadeu-USJT. São Paulo, 2011. </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rPr>
          <w:rFonts w:ascii="Times New Roman" w:hAnsi="Times New Roman" w:cs="Times New Roman"/>
          <w:sz w:val="24"/>
          <w:szCs w:val="24"/>
        </w:rPr>
      </w:pPr>
      <w:r>
        <w:rPr>
          <w:rFonts w:cs="Times New Roman" w:ascii="Times New Roman" w:hAnsi="Times New Roman"/>
          <w:sz w:val="24"/>
          <w:szCs w:val="24"/>
        </w:rPr>
        <w:t xml:space="preserve">NUNES, Heloanny. </w:t>
      </w:r>
      <w:r>
        <w:rPr>
          <w:rFonts w:cs="Times New Roman" w:ascii="Times New Roman" w:hAnsi="Times New Roman"/>
          <w:b/>
          <w:bCs/>
          <w:sz w:val="24"/>
          <w:szCs w:val="24"/>
        </w:rPr>
        <w:t>Meninas encarceradas</w:t>
      </w:r>
      <w:r>
        <w:rPr>
          <w:rFonts w:cs="Times New Roman" w:ascii="Times New Roman" w:hAnsi="Times New Roman"/>
          <w:sz w:val="24"/>
          <w:szCs w:val="24"/>
        </w:rPr>
        <w:t>: A educação escolar das adolescentes do centro de atendimento socioeducativo (CASE/GOIANIA). Dissertação do Programa de Pós- Graduação em Educação- Universidade Federal de Goiás. Goiânia, 2018.</w:t>
      </w:r>
    </w:p>
    <w:p>
      <w:pPr>
        <w:pStyle w:val="Normal"/>
        <w:spacing w:lineRule="auto" w:line="240" w:before="0" w:after="0"/>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OLIVEIRA, Ueliton, CONCEIÇÃO, Willian, GRUNNENVALT, José e OLIVERA, Raul. </w:t>
      </w:r>
      <w:r>
        <w:rPr>
          <w:rFonts w:cs="Times New Roman" w:ascii="Times New Roman" w:hAnsi="Times New Roman"/>
          <w:b/>
          <w:bCs/>
          <w:sz w:val="24"/>
          <w:szCs w:val="24"/>
        </w:rPr>
        <w:t xml:space="preserve">Esporte e Lazer no Plano Individual de Atendimento de Adolescentes em cumprimento de medida socioeducativa de internação. </w:t>
      </w:r>
      <w:r>
        <w:rPr>
          <w:rFonts w:cs="Times New Roman" w:ascii="Times New Roman" w:hAnsi="Times New Roman"/>
          <w:sz w:val="24"/>
          <w:szCs w:val="24"/>
        </w:rPr>
        <w:t xml:space="preserve">Movimento, Revista de Educação Física da UFRGS. Ano: 2020. </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PAIS, José Machado. </w:t>
      </w:r>
      <w:r>
        <w:rPr>
          <w:rFonts w:cs="Times New Roman" w:ascii="Times New Roman" w:hAnsi="Times New Roman"/>
          <w:b/>
          <w:bCs/>
          <w:sz w:val="24"/>
          <w:szCs w:val="24"/>
        </w:rPr>
        <w:t xml:space="preserve">A construção sociológica da juventude- </w:t>
      </w:r>
      <w:r>
        <w:rPr>
          <w:rFonts w:cs="Times New Roman" w:ascii="Times New Roman" w:hAnsi="Times New Roman"/>
          <w:sz w:val="24"/>
          <w:szCs w:val="24"/>
        </w:rPr>
        <w:t xml:space="preserve">alguns contributos. Análise Social, vol. XXV. Ano:1990. </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PAIS, José Machado. </w:t>
      </w:r>
      <w:r>
        <w:rPr>
          <w:rFonts w:cs="Times New Roman" w:ascii="Times New Roman" w:hAnsi="Times New Roman"/>
          <w:b/>
          <w:bCs/>
          <w:sz w:val="24"/>
          <w:szCs w:val="24"/>
        </w:rPr>
        <w:t>A juventude como fase de vida:</w:t>
      </w:r>
      <w:r>
        <w:rPr>
          <w:rFonts w:cs="Times New Roman" w:ascii="Times New Roman" w:hAnsi="Times New Roman"/>
          <w:sz w:val="24"/>
          <w:szCs w:val="24"/>
        </w:rPr>
        <w:t xml:space="preserve"> dos ritos de passagem aos ritos de impasse. Revista Saúde Sociedade, v. 18, n-3, p. 371-381. São Paulo. Ano: 2009. </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PEREIRA, Alexandre. </w:t>
      </w:r>
      <w:r>
        <w:rPr>
          <w:rFonts w:cs="Times New Roman" w:ascii="Times New Roman" w:hAnsi="Times New Roman"/>
          <w:b/>
          <w:bCs/>
          <w:sz w:val="24"/>
          <w:szCs w:val="24"/>
        </w:rPr>
        <w:t>Muitas palavras:</w:t>
      </w:r>
      <w:r>
        <w:rPr>
          <w:rFonts w:cs="Times New Roman" w:ascii="Times New Roman" w:hAnsi="Times New Roman"/>
          <w:sz w:val="24"/>
          <w:szCs w:val="24"/>
        </w:rPr>
        <w:t xml:space="preserve"> a discussão recente sobre juventude nas Ciências Sociais. Revista do Núcleo de Antropologia Urbana da USP. Laboratório do Núcleo de Antropologia Urbana da USP- Ponto Urbe. 2007. </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sz w:val="24"/>
          <w:szCs w:val="24"/>
        </w:rPr>
      </w:pPr>
      <w:r>
        <w:rPr>
          <w:rFonts w:ascii="Times New Roman" w:hAnsi="Times New Roman"/>
          <w:sz w:val="24"/>
          <w:szCs w:val="24"/>
        </w:rPr>
        <w:t xml:space="preserve">PINHEIRO, Veralúcia. A política social como estratégia do Estado no enfrentamento da violência juvenil. In: LAGO, Marilúcia Pereira; MOZZER, Geisa Nunes de Souza e SANTIBANEZ, Dione Antonio (Orgs). </w:t>
      </w:r>
      <w:r>
        <w:rPr>
          <w:rFonts w:ascii="Times New Roman" w:hAnsi="Times New Roman"/>
          <w:b/>
          <w:sz w:val="24"/>
          <w:szCs w:val="24"/>
        </w:rPr>
        <w:t xml:space="preserve">Adolescência: </w:t>
      </w:r>
      <w:r>
        <w:rPr>
          <w:rFonts w:ascii="Times New Roman" w:hAnsi="Times New Roman"/>
          <w:bCs/>
          <w:sz w:val="24"/>
          <w:szCs w:val="24"/>
        </w:rPr>
        <w:t>temores e saberes de uma sociedade de conflito.</w:t>
      </w:r>
      <w:r>
        <w:rPr>
          <w:rFonts w:ascii="Times New Roman" w:hAnsi="Times New Roman"/>
          <w:sz w:val="24"/>
          <w:szCs w:val="24"/>
        </w:rPr>
        <w:t xml:space="preserve"> Editoral Cânone. Goiânia-GO, 2013. </w:t>
      </w:r>
    </w:p>
    <w:p>
      <w:pPr>
        <w:pStyle w:val="Normal"/>
        <w:spacing w:lineRule="auto" w:line="240" w:before="0" w:after="0"/>
        <w:jc w:val="both"/>
        <w:rPr>
          <w:rFonts w:ascii="Times New Roman" w:hAnsi="Times New Roman"/>
          <w:sz w:val="24"/>
          <w:szCs w:val="24"/>
        </w:rPr>
      </w:pPr>
      <w:r>
        <w:rPr>
          <w:rFonts w:ascii="Times New Roman" w:hAnsi="Times New Roman"/>
          <w:sz w:val="24"/>
          <w:szCs w:val="24"/>
        </w:rPr>
      </w:r>
    </w:p>
    <w:p>
      <w:pPr>
        <w:pStyle w:val="Normal"/>
        <w:spacing w:lineRule="auto" w:line="240" w:before="0" w:after="0"/>
        <w:jc w:val="both"/>
        <w:rPr>
          <w:rFonts w:ascii="Times New Roman" w:hAnsi="Times New Roman"/>
          <w:sz w:val="24"/>
          <w:szCs w:val="24"/>
        </w:rPr>
      </w:pPr>
      <w:r>
        <w:rPr>
          <w:rFonts w:ascii="Times New Roman" w:hAnsi="Times New Roman"/>
          <w:sz w:val="24"/>
          <w:szCs w:val="24"/>
        </w:rPr>
        <w:t xml:space="preserve">PINHEIRO, Veralúcia. </w:t>
      </w:r>
      <w:r>
        <w:rPr>
          <w:rFonts w:ascii="Times New Roman" w:hAnsi="Times New Roman"/>
          <w:b/>
          <w:bCs/>
          <w:sz w:val="24"/>
          <w:szCs w:val="24"/>
        </w:rPr>
        <w:t>Da violência familiar à violência do sistema socioeducativo na memória das mães de adolescentes em conflito com a lei</w:t>
      </w:r>
      <w:r>
        <w:rPr>
          <w:rFonts w:ascii="Times New Roman" w:hAnsi="Times New Roman"/>
          <w:sz w:val="24"/>
          <w:szCs w:val="24"/>
        </w:rPr>
        <w:t>. Revista Urutágua- acadêmica multidisciplinar- DCS/UEM. Maringá-SP, 2015.</w:t>
      </w:r>
    </w:p>
    <w:p>
      <w:pPr>
        <w:pStyle w:val="Normal"/>
        <w:spacing w:lineRule="auto" w:line="240" w:before="0" w:after="0"/>
        <w:jc w:val="both"/>
        <w:rPr>
          <w:rFonts w:ascii="Times New Roman" w:hAnsi="Times New Roman"/>
          <w:sz w:val="24"/>
          <w:szCs w:val="24"/>
        </w:rPr>
      </w:pPr>
      <w:r>
        <w:rPr>
          <w:rFonts w:ascii="Times New Roman" w:hAnsi="Times New Roman"/>
          <w:sz w:val="24"/>
          <w:szCs w:val="24"/>
        </w:rPr>
      </w:r>
    </w:p>
    <w:p>
      <w:pPr>
        <w:pStyle w:val="Normal"/>
        <w:spacing w:lineRule="auto" w:line="240" w:before="0" w:after="0"/>
        <w:jc w:val="both"/>
        <w:rPr>
          <w:rFonts w:ascii="Times New Roman" w:hAnsi="Times New Roman"/>
          <w:sz w:val="24"/>
          <w:szCs w:val="24"/>
        </w:rPr>
      </w:pPr>
      <w:r>
        <w:rPr>
          <w:rFonts w:ascii="Times New Roman" w:hAnsi="Times New Roman"/>
          <w:sz w:val="24"/>
          <w:szCs w:val="24"/>
        </w:rPr>
        <w:t xml:space="preserve">PINHEIRO, Veralúcia. Família e sistema socioeducativo como expressão da violência.  In: MOZZER, Geisa Nunes de Souza; PAULA, Paulo Winícius Teixeira; SANTOS, Altair José dos Santos e VIEIRA, Alessandra Oliveira Machado (Orgs). </w:t>
      </w:r>
      <w:r>
        <w:rPr>
          <w:rFonts w:ascii="Times New Roman" w:hAnsi="Times New Roman"/>
          <w:b/>
          <w:bCs/>
          <w:sz w:val="24"/>
          <w:szCs w:val="24"/>
        </w:rPr>
        <w:t>Adolescência:</w:t>
      </w:r>
      <w:r>
        <w:rPr>
          <w:rFonts w:ascii="Times New Roman" w:hAnsi="Times New Roman"/>
          <w:sz w:val="24"/>
          <w:szCs w:val="24"/>
        </w:rPr>
        <w:t xml:space="preserve"> saberes contemporâneos sobre a socioeducação. Editora Imprensa Universitária. Goiânia, 2019.</w:t>
      </w:r>
    </w:p>
    <w:p>
      <w:pPr>
        <w:pStyle w:val="Normal"/>
        <w:spacing w:lineRule="auto" w:line="240" w:before="0" w:after="0"/>
        <w:jc w:val="both"/>
        <w:rPr>
          <w:rFonts w:ascii="Times New Roman" w:hAnsi="Times New Roman"/>
          <w:b/>
          <w:b/>
          <w:bCs/>
          <w:sz w:val="24"/>
          <w:szCs w:val="24"/>
        </w:rPr>
      </w:pPr>
      <w:r>
        <w:rPr>
          <w:rFonts w:ascii="Times New Roman" w:hAnsi="Times New Roman"/>
          <w:b/>
          <w:bCs/>
          <w:sz w:val="24"/>
          <w:szCs w:val="24"/>
        </w:rPr>
      </w:r>
    </w:p>
    <w:p>
      <w:pPr>
        <w:pStyle w:val="Normal"/>
        <w:spacing w:lineRule="auto" w:line="240" w:before="0" w:after="0"/>
        <w:jc w:val="both"/>
        <w:rPr>
          <w:rFonts w:ascii="Times New Roman" w:hAnsi="Times New Roman"/>
          <w:sz w:val="24"/>
          <w:szCs w:val="24"/>
        </w:rPr>
      </w:pPr>
      <w:r>
        <w:rPr>
          <w:rFonts w:ascii="Times New Roman" w:hAnsi="Times New Roman"/>
          <w:sz w:val="24"/>
          <w:szCs w:val="24"/>
        </w:rPr>
        <w:t>PASSETTI, Edson.</w:t>
      </w:r>
      <w:r>
        <w:rPr>
          <w:rFonts w:ascii="Times New Roman" w:hAnsi="Times New Roman"/>
          <w:b/>
          <w:bCs/>
          <w:sz w:val="24"/>
          <w:szCs w:val="24"/>
        </w:rPr>
        <w:t xml:space="preserve"> Crianças Carentes e Políticas Públicas</w:t>
      </w:r>
      <w:r>
        <w:rPr>
          <w:rFonts w:ascii="Times New Roman" w:hAnsi="Times New Roman"/>
          <w:sz w:val="24"/>
          <w:szCs w:val="24"/>
        </w:rPr>
        <w:t xml:space="preserve">. </w:t>
      </w:r>
      <w:r>
        <w:rPr>
          <w:rFonts w:ascii="Times New Roman" w:hAnsi="Times New Roman"/>
          <w:sz w:val="24"/>
          <w:szCs w:val="24"/>
          <w:lang w:val="en-GB"/>
        </w:rPr>
        <w:t xml:space="preserve">In: DEL PRIORE, Mary (Orgs). </w:t>
      </w:r>
      <w:r>
        <w:rPr>
          <w:rFonts w:ascii="Times New Roman" w:hAnsi="Times New Roman"/>
          <w:b/>
          <w:bCs/>
          <w:sz w:val="24"/>
          <w:szCs w:val="24"/>
        </w:rPr>
        <w:t>História das Crianças no Brasil</w:t>
      </w:r>
      <w:r>
        <w:rPr>
          <w:rFonts w:ascii="Times New Roman" w:hAnsi="Times New Roman"/>
          <w:sz w:val="24"/>
          <w:szCs w:val="24"/>
        </w:rPr>
        <w:t>. Editora Contexto. Rio de Janeiro-RJ, 2012.</w:t>
      </w:r>
    </w:p>
    <w:p>
      <w:pPr>
        <w:pStyle w:val="Normal"/>
        <w:spacing w:lineRule="auto" w:line="240" w:before="0" w:after="0"/>
        <w:jc w:val="both"/>
        <w:rPr>
          <w:rFonts w:ascii="Times New Roman" w:hAnsi="Times New Roman"/>
          <w:sz w:val="24"/>
          <w:szCs w:val="24"/>
        </w:rPr>
      </w:pPr>
      <w:r>
        <w:rPr>
          <w:rFonts w:ascii="Times New Roman" w:hAnsi="Times New Roman"/>
          <w:sz w:val="24"/>
          <w:szCs w:val="24"/>
        </w:rPr>
      </w:r>
    </w:p>
    <w:p>
      <w:pPr>
        <w:pStyle w:val="Normal"/>
        <w:spacing w:lineRule="auto" w:line="240" w:before="0" w:after="0"/>
        <w:jc w:val="both"/>
        <w:rPr>
          <w:rFonts w:ascii="Times New Roman" w:hAnsi="Times New Roman"/>
          <w:sz w:val="24"/>
          <w:szCs w:val="24"/>
        </w:rPr>
      </w:pPr>
      <w:r>
        <w:rPr>
          <w:rFonts w:ascii="Times New Roman" w:hAnsi="Times New Roman"/>
          <w:sz w:val="24"/>
          <w:szCs w:val="24"/>
        </w:rPr>
        <w:t xml:space="preserve">PREDEBON, Juliana e GIONGO, Cláudia. </w:t>
      </w:r>
      <w:r>
        <w:rPr>
          <w:rFonts w:ascii="Times New Roman" w:hAnsi="Times New Roman"/>
          <w:b/>
          <w:bCs/>
          <w:sz w:val="24"/>
          <w:szCs w:val="24"/>
        </w:rPr>
        <w:t>A família com filhos adolescentes em conflito com a lei</w:t>
      </w:r>
      <w:r>
        <w:rPr>
          <w:rFonts w:ascii="Times New Roman" w:hAnsi="Times New Roman"/>
          <w:sz w:val="24"/>
          <w:szCs w:val="24"/>
        </w:rPr>
        <w:t xml:space="preserve">: contribuições de pesquisas brasileiras. Revista Pensando Famílias. Vol.19 nº1. Porto Alegre-RS, 2015. </w:t>
      </w:r>
    </w:p>
    <w:p>
      <w:pPr>
        <w:pStyle w:val="Normal"/>
        <w:spacing w:lineRule="auto" w:line="240" w:before="0" w:after="0"/>
        <w:jc w:val="both"/>
        <w:rPr>
          <w:rFonts w:ascii="Times New Roman" w:hAnsi="Times New Roman"/>
          <w:sz w:val="24"/>
          <w:szCs w:val="24"/>
        </w:rPr>
      </w:pPr>
      <w:r>
        <w:rPr>
          <w:rFonts w:ascii="Times New Roman" w:hAnsi="Times New Roman"/>
          <w:sz w:val="24"/>
          <w:szCs w:val="24"/>
        </w:rPr>
      </w:r>
    </w:p>
    <w:p>
      <w:pPr>
        <w:pStyle w:val="Normal"/>
        <w:spacing w:lineRule="auto" w:line="240" w:before="0" w:after="0"/>
        <w:jc w:val="both"/>
        <w:rPr>
          <w:rFonts w:ascii="Times New Roman" w:hAnsi="Times New Roman"/>
          <w:sz w:val="24"/>
          <w:szCs w:val="24"/>
        </w:rPr>
      </w:pPr>
      <w:r>
        <w:rPr>
          <w:rFonts w:ascii="Times New Roman" w:hAnsi="Times New Roman"/>
          <w:sz w:val="24"/>
          <w:szCs w:val="24"/>
        </w:rPr>
        <w:t xml:space="preserve">RAGO, Margareth. </w:t>
      </w:r>
      <w:r>
        <w:rPr>
          <w:rFonts w:ascii="Times New Roman" w:hAnsi="Times New Roman"/>
          <w:b/>
          <w:bCs/>
          <w:sz w:val="24"/>
          <w:szCs w:val="24"/>
        </w:rPr>
        <w:t>Do cabaré ao lar:</w:t>
      </w:r>
      <w:r>
        <w:rPr>
          <w:rFonts w:ascii="Times New Roman" w:hAnsi="Times New Roman"/>
          <w:sz w:val="24"/>
          <w:szCs w:val="24"/>
        </w:rPr>
        <w:t xml:space="preserve"> A utopia da cidade disciplinar. Editora Paz e Terra. Coleção estudos brasileiros. Rio de Janeiro-RJ, 1985.</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RANZOLIN, Joseana. </w:t>
      </w:r>
      <w:r>
        <w:rPr>
          <w:rFonts w:cs="Times New Roman" w:ascii="Times New Roman" w:hAnsi="Times New Roman"/>
          <w:b/>
          <w:bCs/>
          <w:sz w:val="24"/>
          <w:szCs w:val="24"/>
        </w:rPr>
        <w:t xml:space="preserve">Aprendizagem: </w:t>
      </w:r>
      <w:r>
        <w:rPr>
          <w:rFonts w:cs="Times New Roman" w:ascii="Times New Roman" w:hAnsi="Times New Roman"/>
          <w:sz w:val="24"/>
          <w:szCs w:val="24"/>
        </w:rPr>
        <w:t>Uma via de duas mãos. In: Lazzarotto, COSTA, Ana, CRAIDY, Carmem e SZUCHMAN, Karine</w:t>
      </w:r>
      <w:r>
        <w:rPr>
          <w:rFonts w:cs="Times New Roman" w:ascii="Times New Roman" w:hAnsi="Times New Roman"/>
          <w:b/>
          <w:bCs/>
          <w:sz w:val="24"/>
          <w:szCs w:val="24"/>
        </w:rPr>
        <w:t xml:space="preserve"> Medida Socioeducativa</w:t>
      </w:r>
      <w:r>
        <w:rPr>
          <w:rFonts w:cs="Times New Roman" w:ascii="Times New Roman" w:hAnsi="Times New Roman"/>
          <w:sz w:val="24"/>
          <w:szCs w:val="24"/>
        </w:rPr>
        <w:t xml:space="preserve">: entre A e Z. Editora Evagranf. Porto Alegre- RS, 2014. </w:t>
      </w:r>
    </w:p>
    <w:p>
      <w:pPr>
        <w:pStyle w:val="Normal"/>
        <w:spacing w:lineRule="auto" w:line="240" w:before="0" w:after="0"/>
        <w:jc w:val="both"/>
        <w:rPr>
          <w:rFonts w:ascii="Times New Roman" w:hAnsi="Times New Roman"/>
          <w:sz w:val="24"/>
          <w:szCs w:val="24"/>
        </w:rPr>
      </w:pPr>
      <w:r>
        <w:rPr>
          <w:rFonts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ascii="Times New Roman" w:hAnsi="Times New Roman"/>
          <w:sz w:val="24"/>
          <w:szCs w:val="24"/>
        </w:rPr>
        <w:t xml:space="preserve">REIDEL, Tatiana. </w:t>
      </w:r>
      <w:r>
        <w:rPr>
          <w:rFonts w:ascii="Times New Roman" w:hAnsi="Times New Roman"/>
          <w:b/>
          <w:bCs/>
          <w:sz w:val="24"/>
          <w:szCs w:val="24"/>
        </w:rPr>
        <w:t>Comunidade</w:t>
      </w:r>
      <w:r>
        <w:rPr>
          <w:rFonts w:ascii="Times New Roman" w:hAnsi="Times New Roman"/>
          <w:sz w:val="24"/>
          <w:szCs w:val="24"/>
        </w:rPr>
        <w:t xml:space="preserve">: Afinal, não temos pés de vento. </w:t>
      </w:r>
      <w:r>
        <w:rPr>
          <w:rFonts w:cs="Times New Roman" w:ascii="Times New Roman" w:hAnsi="Times New Roman"/>
          <w:sz w:val="24"/>
          <w:szCs w:val="24"/>
        </w:rPr>
        <w:t>In: Lazzarotto, COSTA, Ana, CRAIDY, Carmem e SZUCHMAN, Karine</w:t>
      </w:r>
      <w:r>
        <w:rPr>
          <w:rFonts w:cs="Times New Roman" w:ascii="Times New Roman" w:hAnsi="Times New Roman"/>
          <w:b/>
          <w:bCs/>
          <w:sz w:val="24"/>
          <w:szCs w:val="24"/>
        </w:rPr>
        <w:t xml:space="preserve"> Medida Socioeducativa</w:t>
      </w:r>
      <w:r>
        <w:rPr>
          <w:rFonts w:cs="Times New Roman" w:ascii="Times New Roman" w:hAnsi="Times New Roman"/>
          <w:sz w:val="24"/>
          <w:szCs w:val="24"/>
        </w:rPr>
        <w:t xml:space="preserve">: entre A e Z. Editora Evagranf. Porto Alegre- RS, 2014. </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ascii="Times New Roman" w:hAnsi="Times New Roman"/>
          <w:sz w:val="24"/>
          <w:szCs w:val="24"/>
        </w:rPr>
        <w:t xml:space="preserve">REIDEL, Tatiana e RAMOS, Malena. </w:t>
      </w:r>
      <w:r>
        <w:rPr>
          <w:rFonts w:ascii="Times New Roman" w:hAnsi="Times New Roman"/>
          <w:b/>
          <w:bCs/>
          <w:sz w:val="24"/>
          <w:szCs w:val="24"/>
        </w:rPr>
        <w:t xml:space="preserve">Família. </w:t>
      </w:r>
      <w:r>
        <w:rPr>
          <w:rFonts w:cs="Times New Roman" w:ascii="Times New Roman" w:hAnsi="Times New Roman"/>
          <w:sz w:val="24"/>
          <w:szCs w:val="24"/>
        </w:rPr>
        <w:t>In: Lazzarotto, COSTA, Ana, CRAIDY, Carmem e SZUCHMAN, Karine</w:t>
      </w:r>
      <w:r>
        <w:rPr>
          <w:rFonts w:cs="Times New Roman" w:ascii="Times New Roman" w:hAnsi="Times New Roman"/>
          <w:b/>
          <w:bCs/>
          <w:sz w:val="24"/>
          <w:szCs w:val="24"/>
        </w:rPr>
        <w:t xml:space="preserve"> Medida Socioeducativa</w:t>
      </w:r>
      <w:r>
        <w:rPr>
          <w:rFonts w:cs="Times New Roman" w:ascii="Times New Roman" w:hAnsi="Times New Roman"/>
          <w:sz w:val="24"/>
          <w:szCs w:val="24"/>
        </w:rPr>
        <w:t xml:space="preserve">: entre A e Z. Editora Evagranf. Porto Alegre- RS, 2014. </w:t>
      </w:r>
    </w:p>
    <w:p>
      <w:pPr>
        <w:pStyle w:val="Normal"/>
        <w:spacing w:lineRule="auto" w:line="240" w:before="0" w:after="0"/>
        <w:jc w:val="both"/>
        <w:rPr>
          <w:rFonts w:ascii="Times New Roman" w:hAnsi="Times New Roman"/>
          <w:sz w:val="24"/>
          <w:szCs w:val="24"/>
        </w:rPr>
      </w:pPr>
      <w:r>
        <w:rPr>
          <w:rFonts w:ascii="Times New Roman" w:hAnsi="Times New Roman"/>
          <w:sz w:val="24"/>
          <w:szCs w:val="24"/>
        </w:rPr>
      </w:r>
    </w:p>
    <w:p>
      <w:pPr>
        <w:pStyle w:val="Normal"/>
        <w:tabs>
          <w:tab w:val="left" w:pos="6852" w:leader="none"/>
        </w:tabs>
        <w:spacing w:lineRule="auto" w:line="240" w:before="0" w:after="0"/>
        <w:jc w:val="both"/>
        <w:rPr>
          <w:rFonts w:ascii="Times New Roman" w:hAnsi="Times New Roman"/>
          <w:sz w:val="24"/>
          <w:szCs w:val="24"/>
        </w:rPr>
      </w:pPr>
      <w:r>
        <w:rPr>
          <w:rFonts w:ascii="Times New Roman" w:hAnsi="Times New Roman"/>
          <w:sz w:val="24"/>
          <w:szCs w:val="24"/>
        </w:rPr>
        <w:t xml:space="preserve">RIZZINI, Irma e Irene. </w:t>
      </w:r>
      <w:r>
        <w:rPr>
          <w:rFonts w:ascii="Times New Roman" w:hAnsi="Times New Roman"/>
          <w:b/>
          <w:bCs/>
          <w:sz w:val="24"/>
          <w:szCs w:val="24"/>
        </w:rPr>
        <w:t>A institucionalização de crianças no Brasil</w:t>
      </w:r>
      <w:r>
        <w:rPr>
          <w:rFonts w:ascii="Times New Roman" w:hAnsi="Times New Roman"/>
          <w:sz w:val="24"/>
          <w:szCs w:val="24"/>
        </w:rPr>
        <w:t>:  Percurso Histórico e desafios do presente. Ed PUC-RIO. Rio de Janeiro-RJ, 2004.</w:t>
      </w:r>
    </w:p>
    <w:p>
      <w:pPr>
        <w:pStyle w:val="Normal"/>
        <w:tabs>
          <w:tab w:val="left" w:pos="6852" w:leader="none"/>
        </w:tabs>
        <w:spacing w:lineRule="auto" w:line="240" w:before="0" w:after="0"/>
        <w:jc w:val="both"/>
        <w:rPr>
          <w:rFonts w:ascii="Times New Roman" w:hAnsi="Times New Roman"/>
          <w:sz w:val="24"/>
          <w:szCs w:val="24"/>
        </w:rPr>
      </w:pPr>
      <w:r>
        <w:rPr>
          <w:rFonts w:ascii="Times New Roman" w:hAnsi="Times New Roman"/>
          <w:sz w:val="24"/>
          <w:szCs w:val="24"/>
        </w:rPr>
      </w:r>
    </w:p>
    <w:p>
      <w:pPr>
        <w:pStyle w:val="Normal"/>
        <w:tabs>
          <w:tab w:val="left" w:pos="6852" w:leader="none"/>
        </w:tabs>
        <w:spacing w:lineRule="auto" w:line="240" w:before="0" w:after="0"/>
        <w:jc w:val="both"/>
        <w:rPr>
          <w:rFonts w:ascii="Times New Roman" w:hAnsi="Times New Roman"/>
          <w:sz w:val="24"/>
          <w:szCs w:val="24"/>
        </w:rPr>
      </w:pPr>
      <w:r>
        <w:rPr>
          <w:rFonts w:ascii="Times New Roman" w:hAnsi="Times New Roman"/>
          <w:sz w:val="24"/>
          <w:szCs w:val="24"/>
        </w:rPr>
        <w:t xml:space="preserve">RIZZINI, Irene e Pilotti, Francisco. </w:t>
      </w:r>
      <w:r>
        <w:rPr>
          <w:rFonts w:ascii="Times New Roman" w:hAnsi="Times New Roman"/>
          <w:b/>
          <w:bCs/>
          <w:sz w:val="24"/>
          <w:szCs w:val="24"/>
        </w:rPr>
        <w:t>A arte de governar crianças</w:t>
      </w:r>
      <w:r>
        <w:rPr>
          <w:rFonts w:ascii="Times New Roman" w:hAnsi="Times New Roman"/>
          <w:sz w:val="24"/>
          <w:szCs w:val="24"/>
        </w:rPr>
        <w:t xml:space="preserve">: a história das políticas sociais, da legislação e da assistência à infância no Brasil. Editora Cortez. 3º Edição. São Paulo, 2011. </w:t>
      </w:r>
    </w:p>
    <w:p>
      <w:pPr>
        <w:pStyle w:val="Normal"/>
        <w:tabs>
          <w:tab w:val="left" w:pos="6852" w:leader="none"/>
        </w:tabs>
        <w:spacing w:lineRule="auto" w:line="240" w:before="0" w:after="0"/>
        <w:jc w:val="both"/>
        <w:rPr>
          <w:rFonts w:ascii="Times New Roman" w:hAnsi="Times New Roman"/>
          <w:sz w:val="24"/>
          <w:szCs w:val="24"/>
        </w:rPr>
      </w:pPr>
      <w:r>
        <w:rPr>
          <w:rFonts w:ascii="Times New Roman" w:hAnsi="Times New Roman"/>
          <w:sz w:val="24"/>
          <w:szCs w:val="24"/>
        </w:rPr>
      </w:r>
    </w:p>
    <w:p>
      <w:pPr>
        <w:pStyle w:val="Normal"/>
        <w:tabs>
          <w:tab w:val="left" w:pos="6852" w:leader="none"/>
        </w:tabs>
        <w:spacing w:lineRule="auto" w:line="240" w:before="0" w:after="0"/>
        <w:jc w:val="both"/>
        <w:rPr>
          <w:rFonts w:ascii="Times New Roman" w:hAnsi="Times New Roman"/>
          <w:sz w:val="24"/>
          <w:szCs w:val="24"/>
        </w:rPr>
      </w:pPr>
      <w:r>
        <w:rPr>
          <w:rFonts w:ascii="Times New Roman" w:hAnsi="Times New Roman"/>
          <w:sz w:val="24"/>
          <w:szCs w:val="24"/>
        </w:rPr>
        <w:t xml:space="preserve">SÁ, Arthur. </w:t>
      </w:r>
      <w:r>
        <w:rPr>
          <w:rFonts w:ascii="Times New Roman" w:hAnsi="Times New Roman"/>
          <w:b/>
          <w:bCs/>
          <w:sz w:val="24"/>
          <w:szCs w:val="24"/>
        </w:rPr>
        <w:t xml:space="preserve">As medidas socioeducativas do ECA e a reincidência da deliquência juvenil. </w:t>
      </w:r>
      <w:r>
        <w:rPr>
          <w:rFonts w:ascii="Times New Roman" w:hAnsi="Times New Roman"/>
          <w:sz w:val="24"/>
          <w:szCs w:val="24"/>
        </w:rPr>
        <w:t xml:space="preserve">Trabalho de conclusão de curso de Direito. Centro Universitário do Distrito Federal- Faculdade de Direito. Brasília-DF, 2009. </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SABATINEZ, Dione, OLIVEIRA, Dijaci e SILVA, Guilherme. </w:t>
      </w:r>
      <w:r>
        <w:rPr>
          <w:rFonts w:cs="Times New Roman" w:ascii="Times New Roman" w:hAnsi="Times New Roman"/>
          <w:b/>
          <w:bCs/>
          <w:sz w:val="24"/>
          <w:szCs w:val="24"/>
        </w:rPr>
        <w:t>Centros de internação e Sujeição Criminal:</w:t>
      </w:r>
      <w:r>
        <w:rPr>
          <w:rFonts w:cs="Times New Roman" w:ascii="Times New Roman" w:hAnsi="Times New Roman"/>
          <w:sz w:val="24"/>
          <w:szCs w:val="24"/>
        </w:rPr>
        <w:t xml:space="preserve"> As percepções dos/as agentes do Sistema Socioeducativo de Goiânia. Revista TOMO. São Cristovão- Sergipe, 2019. </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SANTANA, Liliane. </w:t>
      </w:r>
      <w:r>
        <w:rPr>
          <w:rFonts w:cs="Times New Roman" w:ascii="Times New Roman" w:hAnsi="Times New Roman"/>
          <w:b/>
          <w:bCs/>
          <w:sz w:val="24"/>
          <w:szCs w:val="24"/>
        </w:rPr>
        <w:t>Adolescente em conflito com a lei</w:t>
      </w:r>
      <w:r>
        <w:rPr>
          <w:rFonts w:cs="Times New Roman" w:ascii="Times New Roman" w:hAnsi="Times New Roman"/>
          <w:sz w:val="24"/>
          <w:szCs w:val="24"/>
        </w:rPr>
        <w:t xml:space="preserve">. In: Lazzarotto, COSTA, Ana, CRAIDY, Carmem e SZUCHMAN, Karine. </w:t>
      </w:r>
      <w:r>
        <w:rPr>
          <w:rFonts w:cs="Times New Roman" w:ascii="Times New Roman" w:hAnsi="Times New Roman"/>
          <w:b/>
          <w:bCs/>
          <w:sz w:val="24"/>
          <w:szCs w:val="24"/>
        </w:rPr>
        <w:t>Medida Socioeducativa</w:t>
      </w:r>
      <w:r>
        <w:rPr>
          <w:rFonts w:cs="Times New Roman" w:ascii="Times New Roman" w:hAnsi="Times New Roman"/>
          <w:sz w:val="24"/>
          <w:szCs w:val="24"/>
        </w:rPr>
        <w:t xml:space="preserve">: entre A e Z. Editora Evagranf. Porto Alegre-RS, 2014. </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SANTOS, Luca. </w:t>
      </w:r>
      <w:r>
        <w:rPr>
          <w:rFonts w:cs="Times New Roman" w:ascii="Times New Roman" w:hAnsi="Times New Roman"/>
          <w:b/>
          <w:bCs/>
          <w:sz w:val="24"/>
          <w:szCs w:val="24"/>
        </w:rPr>
        <w:t xml:space="preserve">Benefícios das artes marciais nas aulas de Educação Física infantil. </w:t>
      </w:r>
      <w:r>
        <w:rPr>
          <w:rFonts w:cs="Times New Roman" w:ascii="Times New Roman" w:hAnsi="Times New Roman"/>
          <w:sz w:val="24"/>
          <w:szCs w:val="24"/>
        </w:rPr>
        <w:t>Faculdade de Ciências da Educação e Saúde. Curso de Licenciatura em Educação Física- Artigo de revisão. Brasília- DF, 2013.</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SARMENTO, Manuel. </w:t>
      </w:r>
      <w:r>
        <w:rPr>
          <w:rFonts w:cs="Times New Roman" w:ascii="Times New Roman" w:hAnsi="Times New Roman"/>
          <w:b/>
          <w:bCs/>
          <w:sz w:val="24"/>
          <w:szCs w:val="24"/>
        </w:rPr>
        <w:t>Sociologia da Infância: Correntes e Confluências</w:t>
      </w:r>
      <w:r>
        <w:rPr>
          <w:rFonts w:cs="Times New Roman" w:ascii="Times New Roman" w:hAnsi="Times New Roman"/>
          <w:sz w:val="24"/>
          <w:szCs w:val="24"/>
        </w:rPr>
        <w:t xml:space="preserve">. In: Sarmento, Manuel e Gouvêa, Maria Cristina. (Org). </w:t>
      </w:r>
      <w:r>
        <w:rPr>
          <w:rFonts w:cs="Times New Roman" w:ascii="Times New Roman" w:hAnsi="Times New Roman"/>
          <w:b/>
          <w:bCs/>
          <w:sz w:val="24"/>
          <w:szCs w:val="24"/>
        </w:rPr>
        <w:t xml:space="preserve">Estudos da Infância: </w:t>
      </w:r>
      <w:r>
        <w:rPr>
          <w:rFonts w:cs="Times New Roman" w:ascii="Times New Roman" w:hAnsi="Times New Roman"/>
          <w:sz w:val="24"/>
          <w:szCs w:val="24"/>
        </w:rPr>
        <w:t xml:space="preserve">Educação e práticas sociais. Editora Vozes. Petrópolis-RJ, 2008. </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SILVA, Enid e OLIVEIRA, Raissa. </w:t>
      </w:r>
      <w:r>
        <w:rPr>
          <w:rFonts w:cs="Times New Roman" w:ascii="Times New Roman" w:hAnsi="Times New Roman"/>
          <w:b/>
          <w:bCs/>
          <w:sz w:val="24"/>
          <w:szCs w:val="24"/>
        </w:rPr>
        <w:t>O adolescente em conflito com a lei e o debate sobre a redução penal</w:t>
      </w:r>
      <w:r>
        <w:rPr>
          <w:rFonts w:cs="Times New Roman" w:ascii="Times New Roman" w:hAnsi="Times New Roman"/>
          <w:sz w:val="24"/>
          <w:szCs w:val="24"/>
        </w:rPr>
        <w:t>: esclarecimentos necessários. Nota técnica: IPEA. Brasília-DF, 2015.</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SILVA</w:t>
      </w:r>
      <w:r>
        <w:rPr>
          <w:rFonts w:cs="Times New Roman" w:ascii="Times New Roman" w:hAnsi="Times New Roman"/>
          <w:i/>
          <w:iCs/>
          <w:sz w:val="24"/>
          <w:szCs w:val="24"/>
        </w:rPr>
        <w:t xml:space="preserve"> et al</w:t>
      </w:r>
      <w:r>
        <w:rPr>
          <w:rFonts w:cs="Times New Roman" w:ascii="Times New Roman" w:hAnsi="Times New Roman"/>
          <w:sz w:val="24"/>
          <w:szCs w:val="24"/>
        </w:rPr>
        <w:t>.</w:t>
      </w:r>
      <w:r>
        <w:rPr>
          <w:rFonts w:cs="Times New Roman" w:ascii="Times New Roman" w:hAnsi="Times New Roman"/>
          <w:b/>
          <w:bCs/>
          <w:sz w:val="24"/>
          <w:szCs w:val="24"/>
        </w:rPr>
        <w:t xml:space="preserve"> Perfil dos adolescentes infratores submetidos a medidas socioeducativas no centro educacional do adolescente (CEA)</w:t>
      </w:r>
      <w:r>
        <w:rPr>
          <w:rFonts w:cs="Times New Roman" w:ascii="Times New Roman" w:hAnsi="Times New Roman"/>
          <w:sz w:val="24"/>
          <w:szCs w:val="24"/>
        </w:rPr>
        <w:t>. Faculdade Santa Maria- FMS. Dalb</w:t>
      </w:r>
    </w:p>
    <w:p>
      <w:pPr>
        <w:pStyle w:val="Normal"/>
        <w:spacing w:lineRule="auto" w:line="240"/>
        <w:jc w:val="both"/>
        <w:rPr>
          <w:rFonts w:ascii="Times New Roman" w:hAnsi="Times New Roman"/>
          <w:sz w:val="24"/>
          <w:szCs w:val="24"/>
        </w:rPr>
      </w:pPr>
      <w:r>
        <w:rPr>
          <w:rFonts w:ascii="Times New Roman" w:hAnsi="Times New Roman"/>
          <w:sz w:val="24"/>
          <w:szCs w:val="24"/>
        </w:rPr>
        <w:t xml:space="preserve">SOARES, Carmem. </w:t>
      </w:r>
      <w:r>
        <w:rPr>
          <w:rFonts w:ascii="Times New Roman" w:hAnsi="Times New Roman"/>
          <w:b/>
          <w:sz w:val="24"/>
          <w:szCs w:val="24"/>
        </w:rPr>
        <w:t>Educação Física. Raízes Europeias e Brasil</w:t>
      </w:r>
      <w:r>
        <w:rPr>
          <w:rFonts w:ascii="Times New Roman" w:hAnsi="Times New Roman"/>
          <w:sz w:val="24"/>
          <w:szCs w:val="24"/>
        </w:rPr>
        <w:t>. 3º Edição. Campinas, SP, Autores Associados, 2004.</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SUANNO, João Henrique e SILVA, Leonildo. </w:t>
      </w:r>
      <w:r>
        <w:rPr>
          <w:rFonts w:cs="Times New Roman" w:ascii="Times New Roman" w:hAnsi="Times New Roman"/>
          <w:b/>
          <w:bCs/>
          <w:sz w:val="24"/>
          <w:szCs w:val="24"/>
        </w:rPr>
        <w:t xml:space="preserve">Educação e Interculturalidade: </w:t>
      </w:r>
      <w:r>
        <w:rPr>
          <w:rFonts w:cs="Times New Roman" w:ascii="Times New Roman" w:hAnsi="Times New Roman"/>
          <w:sz w:val="24"/>
          <w:szCs w:val="24"/>
        </w:rPr>
        <w:t xml:space="preserve">Perspectivas e Debates. IN: SUANNO, Marilza, SILVA, Carlos, SUANNO, João Henrique e SANTOS, Lindalva. </w:t>
      </w:r>
      <w:r>
        <w:rPr>
          <w:rFonts w:cs="Times New Roman" w:ascii="Times New Roman" w:hAnsi="Times New Roman"/>
          <w:b/>
          <w:bCs/>
          <w:sz w:val="24"/>
          <w:szCs w:val="24"/>
        </w:rPr>
        <w:t>Didática, Multiculturalismo e Interculturalidade Crítica.</w:t>
      </w:r>
      <w:r>
        <w:rPr>
          <w:rFonts w:cs="Times New Roman" w:ascii="Times New Roman" w:hAnsi="Times New Roman"/>
          <w:sz w:val="24"/>
          <w:szCs w:val="24"/>
        </w:rPr>
        <w:t xml:space="preserve"> Editora Espaço Acadêmico. Goiânia- GO, 2020. </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SOUSA, Irma Danielle. </w:t>
      </w:r>
      <w:r>
        <w:rPr>
          <w:rFonts w:cs="Times New Roman" w:ascii="Times New Roman" w:hAnsi="Times New Roman"/>
          <w:b/>
          <w:bCs/>
          <w:sz w:val="24"/>
          <w:szCs w:val="24"/>
        </w:rPr>
        <w:t>Adolescentes em Conflito com a Lei:</w:t>
      </w:r>
      <w:r>
        <w:rPr>
          <w:rFonts w:cs="Times New Roman" w:ascii="Times New Roman" w:hAnsi="Times New Roman"/>
          <w:sz w:val="24"/>
          <w:szCs w:val="24"/>
        </w:rPr>
        <w:t xml:space="preserve"> As causas que levam os Adolescentes a Cometerem Ato Infracional no Estado do Piauí. Instituto Camillo Filho- ICF. Revista Fundamentos, V.3, n.2. Revista do Departamento de Fundamentos da Educação da Universidade Federal do Piauí. Piauí, 2015.</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SOUZA, Carolina. </w:t>
      </w:r>
      <w:r>
        <w:rPr>
          <w:rFonts w:cs="Times New Roman" w:ascii="Times New Roman" w:hAnsi="Times New Roman"/>
          <w:b/>
          <w:bCs/>
          <w:sz w:val="24"/>
          <w:szCs w:val="24"/>
        </w:rPr>
        <w:t>Educando o corpo desvalido:</w:t>
      </w:r>
      <w:r>
        <w:rPr>
          <w:rFonts w:cs="Times New Roman" w:ascii="Times New Roman" w:hAnsi="Times New Roman"/>
          <w:sz w:val="24"/>
          <w:szCs w:val="24"/>
        </w:rPr>
        <w:t xml:space="preserve"> A Educação Física na história da privação de liberdade de crianças e jovens brasileiros. Universidade Federal de São Carlos. Revista- Movimento, v.25. São Paulo- SP, 2019. </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SUDBRACK, Maria e BAUMKARTEN, Silvana. </w:t>
      </w:r>
      <w:r>
        <w:rPr>
          <w:rFonts w:cs="Times New Roman" w:ascii="Times New Roman" w:hAnsi="Times New Roman"/>
          <w:b/>
          <w:bCs/>
          <w:sz w:val="24"/>
          <w:szCs w:val="24"/>
        </w:rPr>
        <w:t>O Significado da Drogadição no Contexto da Adolescência, da família e da instituição- um estudo sobre usários e abusadore de merla no Distrito Federal</w:t>
      </w:r>
      <w:r>
        <w:rPr>
          <w:rFonts w:cs="Times New Roman" w:ascii="Times New Roman" w:hAnsi="Times New Roman"/>
          <w:sz w:val="24"/>
          <w:szCs w:val="24"/>
        </w:rPr>
        <w:t xml:space="preserve">. In: SUDBRACK, Maria, DALBOSCO, Carla e PEREIRA, Sandra. </w:t>
      </w:r>
      <w:r>
        <w:rPr>
          <w:rFonts w:cs="Times New Roman" w:ascii="Times New Roman" w:hAnsi="Times New Roman"/>
          <w:b/>
          <w:bCs/>
          <w:sz w:val="24"/>
          <w:szCs w:val="24"/>
        </w:rPr>
        <w:t>Adolescentes e Drogas, Lei e Justiça:</w:t>
      </w:r>
      <w:r>
        <w:rPr>
          <w:rFonts w:cs="Times New Roman" w:ascii="Times New Roman" w:hAnsi="Times New Roman"/>
          <w:sz w:val="24"/>
          <w:szCs w:val="24"/>
        </w:rPr>
        <w:t xml:space="preserve"> Construções teórico-metodológicas para uma clínica da complexidade na socioeducação. 1º Edição. Link: Comunicação e Design. Brasília- DF, 2015.</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SUDBRACK, Maria e SOUZA, Maria. </w:t>
      </w:r>
      <w:r>
        <w:rPr>
          <w:rFonts w:cs="Times New Roman" w:ascii="Times New Roman" w:hAnsi="Times New Roman"/>
          <w:b/>
          <w:bCs/>
          <w:sz w:val="24"/>
          <w:szCs w:val="24"/>
        </w:rPr>
        <w:t>Significações das famílias e dos técnicos sobre as medidas socioeducativas no contexto das reuniões multifamiliares</w:t>
      </w:r>
      <w:r>
        <w:rPr>
          <w:rFonts w:cs="Times New Roman" w:ascii="Times New Roman" w:hAnsi="Times New Roman"/>
          <w:sz w:val="24"/>
          <w:szCs w:val="24"/>
        </w:rPr>
        <w:t xml:space="preserve">. In: SUDBRACK, Maria, DALBOSCO, Carla e PEREIRA, Sandra. </w:t>
      </w:r>
      <w:r>
        <w:rPr>
          <w:rFonts w:cs="Times New Roman" w:ascii="Times New Roman" w:hAnsi="Times New Roman"/>
          <w:b/>
          <w:bCs/>
          <w:sz w:val="24"/>
          <w:szCs w:val="24"/>
        </w:rPr>
        <w:t>Adolescentes e Drogas, Lei e Justiça:</w:t>
      </w:r>
      <w:r>
        <w:rPr>
          <w:rFonts w:cs="Times New Roman" w:ascii="Times New Roman" w:hAnsi="Times New Roman"/>
          <w:sz w:val="24"/>
          <w:szCs w:val="24"/>
        </w:rPr>
        <w:t xml:space="preserve"> Construções teórico-metodológicas para uma clínica da complexidade na socioeducação. 1º Edição. Link: Comunicação e Design. Brasília- DF, 2015.</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TRIVIÑOS, Augusto. </w:t>
      </w:r>
      <w:r>
        <w:rPr>
          <w:rFonts w:cs="Times New Roman" w:ascii="Times New Roman" w:hAnsi="Times New Roman"/>
          <w:b/>
          <w:bCs/>
          <w:sz w:val="24"/>
          <w:szCs w:val="24"/>
        </w:rPr>
        <w:t>Introdução à pesquisa em ciências sociais:</w:t>
      </w:r>
      <w:r>
        <w:rPr>
          <w:rFonts w:cs="Times New Roman" w:ascii="Times New Roman" w:hAnsi="Times New Roman"/>
          <w:sz w:val="24"/>
          <w:szCs w:val="24"/>
        </w:rPr>
        <w:t xml:space="preserve"> a pesquisa qualitativa em educação. Editora Atlas. São Paulo- SP, 1987.</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VERONESE, Josiane e FALCÃO, Wanda.</w:t>
      </w:r>
      <w:r>
        <w:rPr>
          <w:rFonts w:cs="Times New Roman" w:ascii="Times New Roman" w:hAnsi="Times New Roman"/>
          <w:b/>
          <w:bCs/>
          <w:sz w:val="24"/>
          <w:szCs w:val="24"/>
        </w:rPr>
        <w:t xml:space="preserve"> A criança e o Adolescente no Marco Internacional</w:t>
      </w:r>
      <w:r>
        <w:rPr>
          <w:rFonts w:cs="Times New Roman" w:ascii="Times New Roman" w:hAnsi="Times New Roman"/>
          <w:sz w:val="24"/>
          <w:szCs w:val="24"/>
        </w:rPr>
        <w:t xml:space="preserve">. In: VERONESE </w:t>
      </w:r>
      <w:r>
        <w:rPr>
          <w:rFonts w:cs="Times New Roman" w:ascii="Times New Roman" w:hAnsi="Times New Roman"/>
          <w:i/>
          <w:iCs/>
          <w:sz w:val="24"/>
          <w:szCs w:val="24"/>
        </w:rPr>
        <w:t>et al</w:t>
      </w:r>
      <w:r>
        <w:rPr>
          <w:rFonts w:cs="Times New Roman" w:ascii="Times New Roman" w:hAnsi="Times New Roman"/>
          <w:sz w:val="24"/>
          <w:szCs w:val="24"/>
        </w:rPr>
        <w:t xml:space="preserve">.  </w:t>
      </w:r>
      <w:r>
        <w:rPr>
          <w:rFonts w:cs="Times New Roman" w:ascii="Times New Roman" w:hAnsi="Times New Roman"/>
          <w:b/>
          <w:bCs/>
          <w:sz w:val="24"/>
          <w:szCs w:val="24"/>
        </w:rPr>
        <w:t>Direito da Criança e do Adolescente:</w:t>
      </w:r>
      <w:r>
        <w:rPr>
          <w:rFonts w:cs="Times New Roman" w:ascii="Times New Roman" w:hAnsi="Times New Roman"/>
          <w:sz w:val="24"/>
          <w:szCs w:val="24"/>
        </w:rPr>
        <w:t xml:space="preserve"> Novo Curso-Novos Temas.Editora Lumen. Rio de Janeiro-RJ, 2017.</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VIANA, Nildo. </w:t>
      </w:r>
      <w:r>
        <w:rPr>
          <w:rFonts w:cs="Times New Roman" w:ascii="Times New Roman" w:hAnsi="Times New Roman"/>
          <w:b/>
          <w:bCs/>
          <w:sz w:val="24"/>
          <w:szCs w:val="24"/>
        </w:rPr>
        <w:t>Juventude e Sociedade</w:t>
      </w:r>
      <w:r>
        <w:rPr>
          <w:rFonts w:cs="Times New Roman" w:ascii="Times New Roman" w:hAnsi="Times New Roman"/>
          <w:sz w:val="24"/>
          <w:szCs w:val="24"/>
        </w:rPr>
        <w:t>: Ensaios Sobre a Condição Juvenil. Editora Giostri- Edições Redeph. Goiânia- GO, 2015.</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jc w:val="both"/>
        <w:rPr>
          <w:rFonts w:ascii="Times New Roman" w:hAnsi="Times New Roman"/>
          <w:sz w:val="24"/>
          <w:szCs w:val="24"/>
        </w:rPr>
      </w:pPr>
      <w:r>
        <w:rPr>
          <w:rFonts w:ascii="Times New Roman" w:hAnsi="Times New Roman"/>
          <w:sz w:val="24"/>
          <w:szCs w:val="24"/>
        </w:rPr>
        <w:t xml:space="preserve">VIANA, Nildo. </w:t>
      </w:r>
      <w:r>
        <w:rPr>
          <w:rFonts w:ascii="Times New Roman" w:hAnsi="Times New Roman"/>
          <w:b/>
          <w:sz w:val="24"/>
          <w:szCs w:val="24"/>
        </w:rPr>
        <w:t>Violência Urbana: A cidade como espaço gerador de violência</w:t>
      </w:r>
      <w:r>
        <w:rPr>
          <w:rFonts w:ascii="Times New Roman" w:hAnsi="Times New Roman"/>
          <w:sz w:val="24"/>
          <w:szCs w:val="24"/>
        </w:rPr>
        <w:t>. Edições-Germinal. Goiânia- Go, 2002.</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VIDAL, Alex. </w:t>
      </w:r>
      <w:r>
        <w:rPr>
          <w:rFonts w:cs="Times New Roman" w:ascii="Times New Roman" w:hAnsi="Times New Roman"/>
          <w:b/>
          <w:bCs/>
          <w:sz w:val="24"/>
          <w:szCs w:val="24"/>
        </w:rPr>
        <w:t xml:space="preserve">Adolescentes em Conflito com a lei. </w:t>
      </w:r>
      <w:r>
        <w:rPr>
          <w:rFonts w:cs="Times New Roman" w:ascii="Times New Roman" w:hAnsi="Times New Roman"/>
          <w:sz w:val="24"/>
          <w:szCs w:val="24"/>
        </w:rPr>
        <w:t xml:space="preserve">In: Lazzarotto, COSTA, Ana, CRAIDY, Carmem e SZUCHMAN, Karine. </w:t>
      </w:r>
      <w:r>
        <w:rPr>
          <w:rFonts w:cs="Times New Roman" w:ascii="Times New Roman" w:hAnsi="Times New Roman"/>
          <w:b/>
          <w:bCs/>
          <w:sz w:val="24"/>
          <w:szCs w:val="24"/>
        </w:rPr>
        <w:t>Medida Socioeducativa</w:t>
      </w:r>
      <w:r>
        <w:rPr>
          <w:rFonts w:cs="Times New Roman" w:ascii="Times New Roman" w:hAnsi="Times New Roman"/>
          <w:sz w:val="24"/>
          <w:szCs w:val="24"/>
        </w:rPr>
        <w:t xml:space="preserve">: entre A e Z. Editora Evagranf. Porto Alegre-RS, 2014. </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 xml:space="preserve">WACQUANT, Loic. </w:t>
      </w:r>
      <w:r>
        <w:rPr>
          <w:rFonts w:cs="Times New Roman" w:ascii="Times New Roman" w:hAnsi="Times New Roman"/>
          <w:b/>
          <w:bCs/>
          <w:sz w:val="24"/>
          <w:szCs w:val="24"/>
        </w:rPr>
        <w:t>Punir os pobres</w:t>
      </w:r>
      <w:r>
        <w:rPr>
          <w:rFonts w:cs="Times New Roman" w:ascii="Times New Roman" w:hAnsi="Times New Roman"/>
          <w:sz w:val="24"/>
          <w:szCs w:val="24"/>
        </w:rPr>
        <w:t xml:space="preserve">: A nova gestão da miséria nos Estados Unidos. Editora Revan. Coleção Pensamento Criminológico, 2º Edição. Rio de Janeiro-RJ, 2003.  </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center"/>
        <w:rPr>
          <w:rFonts w:ascii="Times New Roman" w:hAnsi="Times New Roman" w:cs="Times New Roman"/>
          <w:b/>
          <w:b/>
          <w:bCs/>
          <w:sz w:val="36"/>
          <w:szCs w:val="36"/>
        </w:rPr>
      </w:pPr>
      <w:r>
        <w:rPr>
          <w:rFonts w:cs="Times New Roman" w:ascii="Times New Roman" w:hAnsi="Times New Roman"/>
          <w:b/>
          <w:bCs/>
          <w:sz w:val="36"/>
          <w:szCs w:val="36"/>
        </w:rPr>
        <w:t>APÊNDICE</w:t>
      </w:r>
    </w:p>
    <w:p>
      <w:pPr>
        <w:pStyle w:val="Normal"/>
        <w:spacing w:lineRule="auto" w:line="240" w:before="0" w:after="0"/>
        <w:jc w:val="center"/>
        <w:rPr>
          <w:rFonts w:ascii="Times New Roman" w:hAnsi="Times New Roman" w:cs="Times New Roman"/>
          <w:b/>
          <w:b/>
          <w:bCs/>
          <w:sz w:val="36"/>
          <w:szCs w:val="36"/>
        </w:rPr>
      </w:pPr>
      <w:r>
        <w:rPr>
          <w:rFonts w:cs="Times New Roman" w:ascii="Times New Roman" w:hAnsi="Times New Roman"/>
          <w:b/>
          <w:bCs/>
          <w:sz w:val="36"/>
          <w:szCs w:val="36"/>
        </w:rPr>
      </w:r>
    </w:p>
    <w:p>
      <w:pPr>
        <w:pStyle w:val="Normal"/>
        <w:spacing w:lineRule="auto" w:line="240" w:before="0" w:after="0"/>
        <w:jc w:val="center"/>
        <w:rPr>
          <w:rFonts w:ascii="Times New Roman" w:hAnsi="Times New Roman" w:cs="Times New Roman"/>
          <w:b/>
          <w:b/>
          <w:bCs/>
          <w:sz w:val="36"/>
          <w:szCs w:val="36"/>
        </w:rPr>
      </w:pPr>
      <w:r>
        <w:rPr>
          <w:rFonts w:cs="Times New Roman" w:ascii="Times New Roman" w:hAnsi="Times New Roman"/>
          <w:b/>
          <w:bCs/>
          <w:sz w:val="36"/>
          <w:szCs w:val="36"/>
        </w:rPr>
      </w:r>
    </w:p>
    <w:p>
      <w:pPr>
        <w:pStyle w:val="Normal"/>
        <w:spacing w:lineRule="auto" w:line="240" w:before="0" w:after="0"/>
        <w:rPr>
          <w:rFonts w:ascii="Times New Roman" w:hAnsi="Times New Roman" w:cs="Times New Roman"/>
          <w:b/>
          <w:b/>
          <w:bCs/>
          <w:sz w:val="36"/>
          <w:szCs w:val="36"/>
        </w:rPr>
      </w:pPr>
      <w:r>
        <w:rPr>
          <w:rFonts w:cs="Times New Roman" w:ascii="Times New Roman" w:hAnsi="Times New Roman"/>
          <w:b/>
          <w:bCs/>
          <w:sz w:val="36"/>
          <w:szCs w:val="36"/>
        </w:rPr>
      </w:r>
    </w:p>
    <w:p>
      <w:pPr>
        <w:pStyle w:val="Normal"/>
        <w:spacing w:lineRule="auto" w:line="240" w:before="0" w:after="0"/>
        <w:rPr>
          <w:rFonts w:ascii="Times New Roman" w:hAnsi="Times New Roman" w:cs="Times New Roman"/>
          <w:b/>
          <w:b/>
          <w:bCs/>
          <w:sz w:val="36"/>
          <w:szCs w:val="36"/>
        </w:rPr>
      </w:pPr>
      <w:r>
        <w:rPr>
          <w:rFonts w:cs="Times New Roman" w:ascii="Times New Roman" w:hAnsi="Times New Roman"/>
          <w:b/>
          <w:bCs/>
          <w:sz w:val="36"/>
          <w:szCs w:val="36"/>
        </w:rPr>
      </w:r>
    </w:p>
    <w:p>
      <w:pPr>
        <w:pStyle w:val="Normal"/>
        <w:spacing w:lineRule="auto" w:line="240" w:before="0" w:after="0"/>
        <w:rPr>
          <w:rFonts w:ascii="Times New Roman" w:hAnsi="Times New Roman" w:cs="Times New Roman"/>
          <w:b/>
          <w:b/>
          <w:bCs/>
          <w:sz w:val="36"/>
          <w:szCs w:val="36"/>
        </w:rPr>
      </w:pPr>
      <w:r>
        <w:rPr>
          <w:rFonts w:cs="Times New Roman" w:ascii="Times New Roman" w:hAnsi="Times New Roman"/>
          <w:b/>
          <w:bCs/>
          <w:sz w:val="36"/>
          <w:szCs w:val="36"/>
        </w:rPr>
      </w:r>
    </w:p>
    <w:p>
      <w:pPr>
        <w:pStyle w:val="Normal"/>
        <w:spacing w:lineRule="auto" w:line="360" w:before="0" w:after="0"/>
        <w:jc w:val="center"/>
        <w:rPr>
          <w:rFonts w:ascii="Times New Roman" w:hAnsi="Times New Roman" w:cs="Times New Roman"/>
          <w:b/>
          <w:b/>
          <w:sz w:val="24"/>
          <w:szCs w:val="24"/>
        </w:rPr>
      </w:pPr>
      <w:r>
        <w:rPr>
          <w:rFonts w:cs="Times New Roman" w:ascii="Times New Roman" w:hAnsi="Times New Roman"/>
          <w:b/>
          <w:sz w:val="24"/>
          <w:szCs w:val="24"/>
        </w:rPr>
        <w:t>ROTEIRO DE ENTREVISTA INTERPRETATIVA</w:t>
      </w:r>
    </w:p>
    <w:p>
      <w:pPr>
        <w:pStyle w:val="Normal"/>
        <w:spacing w:lineRule="auto" w:line="360" w:before="0" w:after="0"/>
        <w:jc w:val="both"/>
        <w:rPr>
          <w:rFonts w:ascii="Times New Roman" w:hAnsi="Times New Roman" w:cs="Times New Roman"/>
          <w:b/>
          <w:b/>
          <w:bCs/>
          <w:sz w:val="24"/>
          <w:szCs w:val="24"/>
        </w:rPr>
      </w:pPr>
      <w:r>
        <w:rPr>
          <w:rFonts w:cs="Times New Roman" w:ascii="Times New Roman" w:hAnsi="Times New Roman"/>
          <w:b/>
          <w:bCs/>
          <w:sz w:val="24"/>
          <w:szCs w:val="24"/>
        </w:rPr>
        <w:t>O ENSINO E A PRÁTICA PEDAGÓGICA DE CONTEÚDOS DA EDUCAÇÃO FÍSICA DENTRO DO CENTRO SOCIOEDUCATIVO EM GOIÂNIA</w:t>
      </w:r>
    </w:p>
    <w:p>
      <w:pPr>
        <w:pStyle w:val="Normal"/>
        <w:spacing w:lineRule="auto" w:line="360" w:before="0" w:after="0"/>
        <w:jc w:val="both"/>
        <w:rPr>
          <w:rFonts w:ascii="Times New Roman" w:hAnsi="Times New Roman" w:cs="Times New Roman"/>
        </w:rPr>
      </w:pPr>
      <w:r>
        <w:rPr>
          <w:rFonts w:cs="Times New Roman" w:ascii="Times New Roman" w:hAnsi="Times New Roman"/>
        </w:rPr>
      </w:r>
    </w:p>
    <w:p>
      <w:pPr>
        <w:pStyle w:val="Normal"/>
        <w:spacing w:lineRule="auto" w:line="360" w:before="0" w:after="0"/>
        <w:jc w:val="both"/>
        <w:rPr>
          <w:rFonts w:ascii="Times New Roman" w:hAnsi="Times New Roman" w:cs="Times New Roman"/>
          <w:b/>
          <w:b/>
          <w:sz w:val="24"/>
          <w:szCs w:val="24"/>
        </w:rPr>
      </w:pPr>
      <w:r>
        <w:rPr>
          <w:rFonts w:cs="Times New Roman" w:ascii="Times New Roman" w:hAnsi="Times New Roman"/>
          <w:b/>
          <w:sz w:val="24"/>
          <w:szCs w:val="24"/>
        </w:rPr>
        <w:t xml:space="preserve">PARTE I – INFORMAÇÕES PESSOAIS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Nome: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Idade: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Qual é sua escolaridade?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Quem é o responsável pelo sustento da sua família?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Quantas pessoas moram em sua residência? </w:t>
      </w:r>
    </w:p>
    <w:p>
      <w:pPr>
        <w:pStyle w:val="Normal"/>
        <w:spacing w:lineRule="auto" w:line="360" w:before="0" w:after="0"/>
        <w:jc w:val="both"/>
        <w:rPr>
          <w:rFonts w:ascii="Times New Roman" w:hAnsi="Times New Roman" w:cs="Times New Roman"/>
          <w:b/>
          <w:b/>
          <w:sz w:val="24"/>
          <w:szCs w:val="24"/>
        </w:rPr>
      </w:pPr>
      <w:r>
        <w:rPr>
          <w:rFonts w:cs="Times New Roman" w:ascii="Times New Roman" w:hAnsi="Times New Roman"/>
          <w:b/>
          <w:sz w:val="24"/>
          <w:szCs w:val="24"/>
        </w:rPr>
        <w:t>PARTE II – INFORMAÇÕES BIOGRÁFICAS</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Qual cidade nasceu?</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Em que bairro mora atualmente?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Qual era a renda, posses, desde a infância até hoje?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Você trabalhava antes de ser internado? Em que?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Você tem filhos? Se sim, qual a idade deles?</w:t>
      </w:r>
    </w:p>
    <w:p>
      <w:pPr>
        <w:pStyle w:val="Normal"/>
        <w:spacing w:lineRule="auto" w:line="360" w:before="0" w:after="0"/>
        <w:jc w:val="both"/>
        <w:rPr>
          <w:rFonts w:ascii="Times New Roman" w:hAnsi="Times New Roman" w:cs="Times New Roman"/>
          <w:b/>
          <w:b/>
          <w:sz w:val="24"/>
          <w:szCs w:val="24"/>
        </w:rPr>
      </w:pPr>
      <w:r>
        <w:rPr>
          <w:rFonts w:cs="Times New Roman" w:ascii="Times New Roman" w:hAnsi="Times New Roman"/>
          <w:b/>
          <w:sz w:val="24"/>
          <w:szCs w:val="24"/>
        </w:rPr>
        <w:t>PARTE III – INFORMAÇÕES SOBRE A FAMÍLIA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Qual a escolaridade de seus pais?</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Quais eram as pessoas com quem você morava?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Quem era o seu principal responsável? Mãe, pai, avôs, irmãos?</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Você tem irmãos? Se sim, quantos?</w:t>
      </w:r>
    </w:p>
    <w:p>
      <w:pPr>
        <w:pStyle w:val="Normal"/>
        <w:spacing w:lineRule="auto" w:line="360" w:before="0" w:after="0"/>
        <w:jc w:val="both"/>
        <w:rPr>
          <w:rFonts w:ascii="Times New Roman" w:hAnsi="Times New Roman" w:cs="Times New Roman"/>
          <w:b/>
          <w:b/>
          <w:bCs/>
          <w:sz w:val="24"/>
          <w:szCs w:val="24"/>
        </w:rPr>
      </w:pPr>
      <w:r>
        <w:rPr>
          <w:rFonts w:cs="Times New Roman" w:ascii="Times New Roman" w:hAnsi="Times New Roman"/>
          <w:b/>
          <w:bCs/>
          <w:sz w:val="24"/>
          <w:szCs w:val="24"/>
        </w:rPr>
        <w:t>PARTE IV- INFORMAÇÕES SOBRE AS AULAS DE EDUCAÇÃO FÍSICA NO CASE E SEU COTIDIANO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Você considera a escola importante? Se sim, por quê?</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Qual esporte você já aprendeu?</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Qual a lembrança que você teve mais marcante na aula de Educação Física?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O que você entende por arte marcial?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Qual a sua visão sobre a luta?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De que forma as aulas de Educação Física dentro do CASE contribuem no seu dia a dia?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Você já havia praticado o Karatê? Se sim, onde?</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Você considera a arte marcial agressiva ou violenta? Se sim, por quê?</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 xml:space="preserve">O que é violência para você? </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O ensino das regras, normas e atividades ensinadas é capaz de auxiliar no processo de ressocialização? Se sim, por quê?</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A educação é importante para você? De que forma a instituição contribuiu para a sua formação?</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Qual a diferença das aulas de Educação Física aqui dentro da instituição e fora dela?</w:t>
      </w:r>
    </w:p>
    <w:p>
      <w:pPr>
        <w:pStyle w:val="Normal"/>
        <w:rPr/>
      </w:pPr>
      <w:r>
        <w:rPr/>
      </w:r>
    </w:p>
    <w:p>
      <w:pPr>
        <w:pStyle w:val="Normal"/>
        <w:spacing w:lineRule="auto" w:line="240" w:before="0" w:after="0"/>
        <w:jc w:val="center"/>
        <w:rPr/>
      </w:pPr>
      <w:r>
        <w:rPr/>
      </w:r>
    </w:p>
    <w:sectPr>
      <w:headerReference w:type="default" r:id="rId3"/>
      <w:footerReference w:type="default" r:id="rId4"/>
      <w:footnotePr>
        <w:numFmt w:val="decimal"/>
      </w:footnotePr>
      <w:type w:val="nextPage"/>
      <w:pgSz w:w="11906" w:h="16838"/>
      <w:pgMar w:left="1701" w:right="1701" w:header="708" w:top="1417" w:footer="708" w:bottom="1417" w:gutter="0"/>
      <w:pgNumType w:fmt="decimal"/>
      <w:formProt w:val="false"/>
      <w:textDirection w:val="lrTb"/>
      <w:docGrid w:type="default" w:linePitch="360" w:charSpace="4294965247"/>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Times New Roman">
    <w:charset w:val="01"/>
    <w:family w:val="roman"/>
    <w:pitch w:val="variable"/>
  </w:font>
  <w:font w:name="Liberation Sans">
    <w:altName w:val="Arial"/>
    <w:charset w:val="01"/>
    <w:family w:val="swiss"/>
    <w:pitch w:val="variable"/>
  </w:font>
  <w:font w:name="Calibri Light">
    <w:charset w:val="01"/>
    <w:family w:val="roman"/>
    <w:pitch w:val="variable"/>
  </w:font>
  <w:font w:name="Arial">
    <w:charset w:val="01"/>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Bottom of Page)"/>
        <w:docPartUnique w:val="true"/>
      </w:docPartObj>
      <w:id w:val="430090948"/>
    </w:sdtPr>
    <w:sdtContent>
      <w:p>
        <w:pPr>
          <w:pStyle w:val="Rodap"/>
          <w:jc w:val="right"/>
          <w:rPr/>
        </w:pPr>
        <w:r>
          <w:rPr/>
          <w:fldChar w:fldCharType="begin"/>
        </w:r>
        <w:r>
          <w:instrText> PAGE </w:instrText>
        </w:r>
        <w:r>
          <w:fldChar w:fldCharType="separate"/>
        </w:r>
        <w:r>
          <w:t>129</w:t>
        </w:r>
        <w:r>
          <w:fldChar w:fldCharType="end"/>
        </w:r>
      </w:p>
    </w:sdtContent>
  </w:sdt>
  <w:p>
    <w:pPr>
      <w:pStyle w:val="Rodap"/>
      <w:rPr/>
    </w:pPr>
    <w:r>
      <w:rPr/>
    </w:r>
  </w:p>
</w:ftr>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footnote w:id="0" w:type="separator">
    <w:p>
      <w:r>
        <w:separator/>
      </w:r>
    </w:p>
  </w:footnote>
  <w:footnote w:id="1" w:type="continuationSeparator">
    <w:p>
      <w:r>
        <w:continuationSeparator/>
      </w:r>
    </w:p>
  </w:footnote>
  <w:footnote w:id="2">
    <w:p>
      <w:pPr>
        <w:pStyle w:val="Footnotetext"/>
        <w:rPr/>
      </w:pPr>
      <w:r>
        <w:rPr>
          <w:rStyle w:val="Footnotereference"/>
        </w:rPr>
        <w:footnoteRef/>
        <w:tab/>
      </w:r>
      <w:r>
        <w:rPr/>
        <w:t xml:space="preserve"> </w:t>
      </w:r>
      <w:r>
        <w:rPr/>
        <w:t xml:space="preserve">Para Malthus (1983) as leis demográficas com altas taxas de mortalidade e fecundidade eram os fatores responsáveis pela pauperização e miséria dos povos. O pensamento de Malthus teve muitos aderentes, para justificar a pobreza da sociedade com teses conservadoras e a reacionárias. A referência que Ariés (1986) afirma no texto, faz referência à quantidade significativa  de adeptos que a revolução educacional, provocou na família burguesa. </w:t>
      </w:r>
    </w:p>
  </w:footnote>
  <w:footnote w:id="3">
    <w:p>
      <w:pPr>
        <w:pStyle w:val="Normal"/>
        <w:spacing w:lineRule="auto" w:line="240" w:before="0" w:after="0"/>
        <w:jc w:val="both"/>
        <w:rPr>
          <w:rFonts w:ascii="Times New Roman" w:hAnsi="Times New Roman"/>
          <w:sz w:val="24"/>
          <w:szCs w:val="24"/>
        </w:rPr>
      </w:pPr>
      <w:r>
        <w:rPr>
          <w:rStyle w:val="Footnotereference"/>
        </w:rPr>
        <w:footnoteRef/>
        <w:tab/>
      </w:r>
      <w:r>
        <w:rPr/>
        <w:t xml:space="preserve"> </w:t>
      </w:r>
      <w:r>
        <w:rPr>
          <w:rFonts w:ascii="Times New Roman" w:hAnsi="Times New Roman"/>
        </w:rPr>
        <w:t>A política higienista, que chegou ao Brasil no século XIX com o propósito central de saúde para a população, trazendo a ideia de que uma sociedade com saúde e um povo educado, produz uma nação rica,. Segundo Junior (2002), os “higienistas” adotavam como referência a ideia que preconizava ser a falta de saúde e educação do povo responsável por nosso atraso em relação à Europa, não compreendendo que as características dos indivíduos tinham a influência do ambiente, do meio e das condições de vida do sujeito.</w:t>
      </w:r>
    </w:p>
    <w:p>
      <w:pPr>
        <w:pStyle w:val="Footnotetext"/>
        <w:rPr/>
      </w:pPr>
      <w:r>
        <w:rPr/>
      </w:r>
    </w:p>
  </w:footnote>
  <w:footnote w:id="4">
    <w:p>
      <w:pPr>
        <w:pStyle w:val="Footnotetext"/>
        <w:jc w:val="both"/>
        <w:rPr/>
      </w:pPr>
      <w:r>
        <w:rPr>
          <w:rStyle w:val="Footnotereference"/>
        </w:rPr>
        <w:footnoteRef/>
        <w:tab/>
      </w:r>
      <w:r>
        <w:rPr/>
        <w:t xml:space="preserve"> </w:t>
      </w:r>
      <w:r>
        <w:rPr>
          <w:rFonts w:cs="Times New Roman" w:ascii="Times New Roman" w:hAnsi="Times New Roman"/>
        </w:rPr>
        <w:t>Michel Misse, professor e sociólogo que trabalha com o conceito de sujeição criminal e processo de criminalização do sujeito. A referência do texto citado se encontra no artigo do autor intitulado: “Crime, sujeito e sujeição criminal: Aspectos de uma contribuição analítica sobre a categoria ‘bandido’”. Editora Lua Nova, São Paulo, 2010</w:t>
      </w:r>
      <w:r>
        <w:rPr>
          <w:rFonts w:cs="Times New Roman" w:ascii="Times New Roman" w:hAnsi="Times New Roman"/>
          <w:sz w:val="22"/>
          <w:szCs w:val="22"/>
        </w:rPr>
        <w:t>.</w:t>
      </w:r>
    </w:p>
  </w:footnote>
  <w:footnote w:id="5">
    <w:p>
      <w:pPr>
        <w:pStyle w:val="Footnotetext"/>
        <w:jc w:val="both"/>
        <w:rPr/>
      </w:pPr>
      <w:r>
        <w:rPr>
          <w:rStyle w:val="Footnotereference"/>
          <w:rFonts w:cs="Times New Roman" w:ascii="Times New Roman" w:hAnsi="Times New Roman"/>
        </w:rPr>
        <w:footnoteRef/>
        <w:tab/>
      </w:r>
      <w:r>
        <w:rPr>
          <w:rFonts w:cs="Times New Roman" w:ascii="Times New Roman" w:hAnsi="Times New Roman"/>
        </w:rPr>
        <w:t xml:space="preserve"> </w:t>
      </w:r>
      <w:r>
        <w:rPr>
          <w:rFonts w:cs="Times New Roman" w:ascii="Times New Roman" w:hAnsi="Times New Roman"/>
          <w:shd w:fill="FDFDFD" w:val="clear"/>
        </w:rPr>
        <w:t xml:space="preserve">Natal (RN) aparece em quarto lugar, com 102,56 homicídios por 100 mil habitantes - para se ter uma ideia, a Organização Mundial da Saúde (OMS) considera uma taxa acima de 10 homicídios por 100 mil habitantes como característica de violência epidêmica. Segundo site </w:t>
      </w:r>
      <w:hyperlink r:id="rId1">
        <w:r>
          <w:rPr>
            <w:rStyle w:val="LinkdaInternet"/>
            <w:rFonts w:cs="Times New Roman" w:ascii="Times New Roman" w:hAnsi="Times New Roman"/>
            <w:color w:val="00000A"/>
            <w:highlight w:val="white"/>
          </w:rPr>
          <w:t>https://www.bbc.com/portuguese/brasil-43309946</w:t>
        </w:r>
      </w:hyperlink>
      <w:r>
        <w:rPr>
          <w:rFonts w:cs="Times New Roman" w:ascii="Times New Roman" w:hAnsi="Times New Roman"/>
          <w:shd w:fill="FDFDFD" w:val="clear"/>
        </w:rPr>
        <w:t xml:space="preserve"> </w:t>
      </w:r>
    </w:p>
  </w:footnote>
  <w:footnote w:id="6">
    <w:p>
      <w:pPr>
        <w:pStyle w:val="Footnotetext"/>
        <w:jc w:val="both"/>
        <w:rPr/>
      </w:pPr>
      <w:r>
        <w:rPr>
          <w:rStyle w:val="Footnotereference"/>
        </w:rPr>
        <w:footnoteRef/>
        <w:tab/>
      </w:r>
      <w:r>
        <w:rPr/>
        <w:t xml:space="preserve"> </w:t>
      </w:r>
      <w:r>
        <w:rPr>
          <w:rFonts w:cs="Times New Roman" w:ascii="Times New Roman" w:hAnsi="Times New Roman"/>
        </w:rPr>
        <w:t xml:space="preserve">No Estado de Goiás há 10 (dez) unidades de internação para jovens em conflito com a lei. Duas dessas, situam-se em Goiânia. O Centro de Atendimento Socioeducativo (Case) e o Centro de Internação Provisória (CIP). O CIP localizava-se dentro do 7º batalhão da polícia militar, espaço esse que foi desativado em junho de 2020, em decorrência de um incêndio em maio de 2018. </w:t>
      </w:r>
    </w:p>
  </w:footnote>
  <w:footnote w:id="7">
    <w:p>
      <w:pPr>
        <w:pStyle w:val="Footnotetext"/>
        <w:jc w:val="both"/>
        <w:rPr/>
      </w:pPr>
      <w:r>
        <w:rPr>
          <w:rStyle w:val="Footnotereference"/>
          <w:rFonts w:cs="Times New Roman" w:ascii="Times New Roman" w:hAnsi="Times New Roman"/>
          <w:color w:val="000000" w:themeColor="text1"/>
        </w:rPr>
        <w:footnoteRef/>
        <w:tab/>
      </w:r>
      <w:r>
        <w:rPr>
          <w:rFonts w:cs="Times New Roman" w:ascii="Times New Roman" w:hAnsi="Times New Roman"/>
          <w:color w:val="000000" w:themeColor="text1"/>
        </w:rPr>
        <w:t xml:space="preserve"> </w:t>
      </w:r>
      <w:r>
        <w:rPr>
          <w:rFonts w:cs="Times New Roman" w:ascii="Times New Roman" w:hAnsi="Times New Roman"/>
          <w:color w:val="000000" w:themeColor="text1"/>
        </w:rPr>
        <w:t xml:space="preserve">É possível constatar denúncias na mídia em geral de precariedades no Case de Goiânia, como é possível constatar no site : </w:t>
      </w:r>
      <w:hyperlink r:id="rId2">
        <w:r>
          <w:rPr>
            <w:rStyle w:val="LinkdaInternet"/>
            <w:rFonts w:cs="Times New Roman" w:ascii="Times New Roman" w:hAnsi="Times New Roman"/>
            <w:color w:val="000000" w:themeColor="text1"/>
          </w:rPr>
          <w:t>https://www.jornalopcao.com.br/ultimas-noticias/ministerio-publico-defensoria-publica-e-juizado-constatam-precariedades-em-case-de-goiania-190435/</w:t>
        </w:r>
      </w:hyperlink>
      <w:r>
        <w:rPr>
          <w:rFonts w:cs="Times New Roman" w:ascii="Times New Roman" w:hAnsi="Times New Roman"/>
          <w:color w:val="000000" w:themeColor="text1"/>
        </w:rPr>
        <w:t xml:space="preserve"> </w:t>
      </w:r>
    </w:p>
  </w:footnote>
  <w:footnote w:id="8">
    <w:p>
      <w:pPr>
        <w:pStyle w:val="Footnotetext"/>
        <w:jc w:val="both"/>
        <w:rPr/>
      </w:pPr>
      <w:r>
        <w:rPr>
          <w:rStyle w:val="Footnotereference"/>
          <w:rFonts w:cs="Times New Roman" w:ascii="Times New Roman" w:hAnsi="Times New Roman"/>
        </w:rPr>
        <w:footnoteRef/>
        <w:tab/>
      </w:r>
      <w:r>
        <w:rPr>
          <w:rFonts w:cs="Times New Roman" w:ascii="Times New Roman" w:hAnsi="Times New Roman"/>
        </w:rPr>
        <w:t xml:space="preserve"> </w:t>
      </w:r>
      <w:r>
        <w:rPr>
          <w:rFonts w:cs="Times New Roman" w:ascii="Times New Roman" w:hAnsi="Times New Roman"/>
        </w:rPr>
        <w:t xml:space="preserve">Dados coletados do Plano Estadual de Atendimento Socioeducativo de Goiás. Grupo Executivo de Apoio a Crianças e Adolescentes (GECRIA). Disponivel em </w:t>
      </w:r>
      <w:hyperlink r:id="rId3">
        <w:r>
          <w:rPr>
            <w:rStyle w:val="LinkdaInternet"/>
            <w:rFonts w:cs="Times New Roman" w:ascii="Times New Roman" w:hAnsi="Times New Roman"/>
            <w:color w:val="00000A"/>
          </w:rPr>
          <w:t>http://www.sgc.goias.gov.br/upload/arquivos/2015-10/plano-socioeducativo-de-goiAs---versAo-final---cedca.pdf</w:t>
        </w:r>
      </w:hyperlink>
      <w:r>
        <w:rPr>
          <w:rFonts w:cs="Times New Roman" w:ascii="Times New Roman" w:hAnsi="Times New Roman"/>
        </w:rPr>
        <w:t>.</w:t>
      </w:r>
    </w:p>
  </w:footnote>
  <w:footnote w:id="9">
    <w:p>
      <w:pPr>
        <w:pStyle w:val="Footnotetext"/>
        <w:rPr/>
      </w:pPr>
      <w:r>
        <w:rPr>
          <w:rStyle w:val="Footnotereference"/>
        </w:rPr>
        <w:footnoteRef/>
        <w:tab/>
      </w:r>
      <w:r>
        <w:rPr/>
        <w:t xml:space="preserve"> </w:t>
      </w:r>
      <w:r>
        <w:rPr>
          <w:rFonts w:cs="Times New Roman" w:ascii="Times New Roman" w:hAnsi="Times New Roman"/>
        </w:rPr>
        <w:t xml:space="preserve">Projeto Político Pedagógico de Atendimento Socioeducativo disponível em </w:t>
      </w:r>
      <w:hyperlink r:id="rId4">
        <w:r>
          <w:rPr>
            <w:rStyle w:val="LinkdaInternet"/>
            <w:rFonts w:cs="Times New Roman" w:ascii="Times New Roman" w:hAnsi="Times New Roman"/>
            <w:color w:val="00000A"/>
          </w:rPr>
          <w:t>http://www.sgc.goias.gov.br/upload/arquivos/2018-02/ppp-final---versao-para-aprovacao--cedca.pdf</w:t>
        </w:r>
      </w:hyperlink>
      <w:r>
        <w:rPr/>
        <w:t xml:space="preserve"> </w:t>
      </w:r>
    </w:p>
  </w:footnote>
  <w:footnote w:id="10">
    <w:p>
      <w:pPr>
        <w:pStyle w:val="Normal"/>
        <w:spacing w:lineRule="auto" w:line="240" w:before="0" w:after="0"/>
        <w:jc w:val="both"/>
        <w:rPr>
          <w:rFonts w:ascii="Times New Roman" w:hAnsi="Times New Roman" w:cs="Times New Roman"/>
          <w:sz w:val="24"/>
          <w:szCs w:val="24"/>
        </w:rPr>
      </w:pPr>
      <w:r>
        <w:rPr>
          <w:rStyle w:val="Footnotereference"/>
        </w:rPr>
        <w:footnoteRef/>
        <w:tab/>
      </w:r>
      <w:r>
        <w:rPr/>
        <w:t xml:space="preserve"> </w:t>
      </w:r>
      <w:r>
        <w:rPr>
          <w:rFonts w:cs="Times New Roman" w:ascii="Times New Roman" w:hAnsi="Times New Roman"/>
        </w:rPr>
        <w:t>LARA, Larissa e LOPES, Beatriz. Artigo: O conceito de cultura na produção de conhecimento em Educação Física no Brasil sob a visão de pesquisadores da área. VI CIPE, Congresso Internacional de Pedagogia do Esporte. Universidade Estadual de Maringá (UEM). Maringá- PR, 2016.</w:t>
      </w:r>
    </w:p>
    <w:p>
      <w:pPr>
        <w:pStyle w:val="Footnotetext"/>
        <w:rPr/>
      </w:pPr>
      <w:r>
        <w:rPr/>
      </w:r>
    </w:p>
  </w:footnote>
  <w:footnote w:id="11">
    <w:p>
      <w:pPr>
        <w:pStyle w:val="Footnotetext"/>
        <w:rPr/>
      </w:pPr>
      <w:r>
        <w:rPr>
          <w:rStyle w:val="Footnotereference"/>
          <w:rFonts w:cs="Times New Roman" w:ascii="Times New Roman" w:hAnsi="Times New Roman"/>
        </w:rPr>
        <w:footnoteRef/>
        <w:tab/>
      </w:r>
      <w:r>
        <w:rPr>
          <w:rFonts w:cs="Times New Roman" w:ascii="Times New Roman" w:hAnsi="Times New Roman"/>
        </w:rPr>
        <w:t xml:space="preserve"> </w:t>
      </w:r>
      <w:r>
        <w:rPr>
          <w:rFonts w:cs="Times New Roman" w:ascii="Times New Roman" w:hAnsi="Times New Roman"/>
        </w:rPr>
        <w:t xml:space="preserve">SANTOS, Lindalva. SERRA, Sabrina e SOUZA, Mariana. Enfoque Intercultural em Escolas e Universidades: Concepções, desafios, ações e projetos. </w:t>
      </w:r>
    </w:p>
  </w:footnote>
  <w:footnote w:id="12">
    <w:p>
      <w:pPr>
        <w:pStyle w:val="Footnotetext"/>
        <w:jc w:val="both"/>
        <w:rPr/>
      </w:pPr>
      <w:r>
        <w:rPr>
          <w:rStyle w:val="Footnotereference"/>
        </w:rPr>
        <w:footnoteRef/>
        <w:tab/>
      </w:r>
      <w:r>
        <w:rPr/>
        <w:t xml:space="preserve"> </w:t>
      </w:r>
      <w:r>
        <w:rPr>
          <w:rFonts w:cs="Times New Roman" w:ascii="Times New Roman" w:hAnsi="Times New Roman"/>
        </w:rPr>
        <w:t>Importante destacar que os próprios colaboradores da instituição nos corrigiam quando utilizávamos o termo “cela”.Segundo eles, não era um presídio convencional, mas “alojamento”, onde os jovens estão em regime de ressocialização.</w:t>
      </w:r>
    </w:p>
  </w:footnote>
  <w:footnote w:id="13">
    <w:p>
      <w:pPr>
        <w:pStyle w:val="Footnotetext"/>
        <w:jc w:val="both"/>
        <w:rPr/>
      </w:pPr>
      <w:r>
        <w:rPr>
          <w:rStyle w:val="Footnotereference"/>
          <w:rFonts w:cs="Times New Roman" w:ascii="Times New Roman" w:hAnsi="Times New Roman"/>
        </w:rPr>
        <w:footnoteRef/>
        <w:tab/>
      </w:r>
      <w:r>
        <w:rPr>
          <w:rFonts w:cs="Times New Roman" w:ascii="Times New Roman" w:hAnsi="Times New Roman"/>
        </w:rPr>
        <w:t xml:space="preserve"> </w:t>
      </w:r>
      <w:r>
        <w:rPr>
          <w:rFonts w:cs="Times New Roman" w:ascii="Times New Roman" w:hAnsi="Times New Roman"/>
        </w:rPr>
        <w:t xml:space="preserve">A regra da instituição é que transitem com os jovens em pequenos grupos, sempre de no máximo 6 alunos acompanhados de dois agentes, um sempre ficando próximo da porta da sala e outro no final da sala. </w:t>
      </w:r>
    </w:p>
  </w:footnote>
  <w:footnote w:id="14">
    <w:p>
      <w:pPr>
        <w:pStyle w:val="Footnotetext"/>
        <w:jc w:val="both"/>
        <w:rPr/>
      </w:pPr>
      <w:r>
        <w:rPr>
          <w:rStyle w:val="Footnotereference"/>
          <w:rFonts w:cs="Times New Roman" w:ascii="Times New Roman" w:hAnsi="Times New Roman"/>
        </w:rPr>
        <w:footnoteRef/>
        <w:tab/>
      </w:r>
      <w:r>
        <w:rPr>
          <w:rFonts w:cs="Times New Roman" w:ascii="Times New Roman" w:hAnsi="Times New Roman"/>
        </w:rPr>
        <w:t xml:space="preserve">  </w:t>
      </w:r>
      <w:r>
        <w:rPr>
          <w:rFonts w:cs="Times New Roman" w:ascii="Times New Roman" w:hAnsi="Times New Roman"/>
        </w:rPr>
        <w:t>O termo Kimono vem de coisa de vestir, um termo de origem japonesa, sendo um traje típico de crianças, adultos e idosos utilizado também para lutar jiu-jitsu, judô, karatê e outras lutas japonesas.</w:t>
      </w:r>
    </w:p>
  </w:footnote>
  <w:footnote w:id="15">
    <w:p>
      <w:pPr>
        <w:pStyle w:val="Footnotetext"/>
        <w:jc w:val="both"/>
        <w:rPr/>
      </w:pPr>
      <w:r>
        <w:rPr>
          <w:rStyle w:val="Footnotereference"/>
          <w:rFonts w:cs="Times New Roman" w:ascii="Times New Roman" w:hAnsi="Times New Roman"/>
        </w:rPr>
        <w:footnoteRef/>
        <w:tab/>
      </w:r>
      <w:r>
        <w:rPr>
          <w:rFonts w:cs="Times New Roman" w:ascii="Times New Roman" w:hAnsi="Times New Roman"/>
        </w:rPr>
        <w:t xml:space="preserve"> </w:t>
      </w:r>
      <w:r>
        <w:rPr>
          <w:rFonts w:cs="Times New Roman" w:ascii="Times New Roman" w:hAnsi="Times New Roman"/>
        </w:rPr>
        <w:t xml:space="preserve">A funcionária que relatou este fato é professora da instituição. </w:t>
      </w:r>
    </w:p>
  </w:footnote>
  <w:footnote w:id="16">
    <w:p>
      <w:pPr>
        <w:pStyle w:val="Footnotetext"/>
        <w:jc w:val="both"/>
        <w:rPr/>
      </w:pPr>
      <w:r>
        <w:rPr>
          <w:rStyle w:val="Footnotereference"/>
          <w:rFonts w:cs="Times New Roman" w:ascii="Times New Roman" w:hAnsi="Times New Roman"/>
        </w:rPr>
        <w:footnoteRef/>
        <w:tab/>
      </w:r>
      <w:r>
        <w:rPr>
          <w:rFonts w:cs="Times New Roman" w:ascii="Times New Roman" w:hAnsi="Times New Roman"/>
        </w:rPr>
        <w:t xml:space="preserve"> </w:t>
      </w:r>
      <w:r>
        <w:rPr>
          <w:rFonts w:cs="Times New Roman" w:ascii="Times New Roman" w:hAnsi="Times New Roman"/>
        </w:rPr>
        <w:t xml:space="preserve">O jovem Lucas, tem sua identidade e história relevada na mídia digital. É possível encontrar a reportagem que relata todo ocorrido da maior tragédia da história do socioeducativo goiano, disponível no site: </w:t>
      </w:r>
      <w:hyperlink r:id="rId5">
        <w:r>
          <w:rPr>
            <w:rStyle w:val="LinkdaInternet"/>
            <w:rFonts w:cs="Times New Roman" w:ascii="Times New Roman" w:hAnsi="Times New Roman"/>
          </w:rPr>
          <w:t>https://ponte.org/a-historia-dos-10-adolescentes-queimados-vivos-em-goias/</w:t>
        </w:r>
      </w:hyperlink>
      <w:r>
        <w:rPr>
          <w:rFonts w:cs="Times New Roman" w:ascii="Times New Roman" w:hAnsi="Times New Roman"/>
        </w:rPr>
        <w:t xml:space="preserve"> </w:t>
      </w:r>
    </w:p>
  </w:footnote>
  <w:footnote w:id="17">
    <w:p>
      <w:pPr>
        <w:pStyle w:val="Footnotetext"/>
        <w:rPr/>
      </w:pPr>
      <w:r>
        <w:rPr>
          <w:rStyle w:val="Footnotereference"/>
          <w:rFonts w:cs="Times New Roman" w:ascii="Times New Roman" w:hAnsi="Times New Roman"/>
        </w:rPr>
        <w:footnoteRef/>
        <w:tab/>
      </w:r>
      <w:r>
        <w:rPr>
          <w:rFonts w:cs="Times New Roman" w:ascii="Times New Roman" w:hAnsi="Times New Roman"/>
        </w:rPr>
        <w:t xml:space="preserve"> </w:t>
      </w:r>
      <w:r>
        <w:rPr>
          <w:rFonts w:cs="Times New Roman" w:ascii="Times New Roman" w:hAnsi="Times New Roman"/>
        </w:rPr>
        <w:t>É realizada a troca de faixa no karatê pelo exame de troca realizado pela Federação do Karatê.</w:t>
      </w:r>
    </w:p>
  </w:footnote>
</w:footnote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bealho"/>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
    <w:lvl w:ilvl="0">
      <w:start w:val="1"/>
      <w:numFmt w:val="decimal"/>
      <w:lvlText w:val="%1"/>
      <w:lvlJc w:val="left"/>
      <w:pPr>
        <w:ind w:left="360" w:hanging="360"/>
      </w:pPr>
    </w:lvl>
    <w:lvl w:ilvl="1">
      <w:start w:val="6"/>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
    <w:lvl w:ilvl="0">
      <w:start w:val="2"/>
      <w:numFmt w:val="decimal"/>
      <w:lvlText w:val="%1."/>
      <w:lvlJc w:val="left"/>
      <w:pPr>
        <w:ind w:left="384" w:hanging="384"/>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4">
    <w:lvl w:ilvl="0">
      <w:start w:val="2"/>
      <w:numFmt w:val="decimal"/>
      <w:lvlText w:val="%1"/>
      <w:lvlJc w:val="left"/>
      <w:pPr>
        <w:ind w:left="360" w:hanging="360"/>
      </w:pPr>
    </w:lvl>
    <w:lvl w:ilvl="1">
      <w:start w:val="2"/>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5">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w="http://schemas.openxmlformats.org/wordprocessingml/2006/main">
  <w:zoom w:percent="100"/>
  <w:defaultTabStop w:val="708"/>
  <w:footnotePr>
    <w:numFmt w:val="decimal"/>
    <w:footnote w:id="0"/>
    <w:footnote w:id="1"/>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themeFontLang w:val="pt-BR"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pt-BR" w:eastAsia="en-US" w:bidi="ar-SA"/>
      </w:rPr>
    </w:rPrDefault>
    <w:pPrDefault>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5a5906"/>
    <w:pPr>
      <w:widowControl/>
      <w:bidi w:val="0"/>
      <w:spacing w:lineRule="auto" w:line="259" w:before="0" w:after="160"/>
      <w:jc w:val="left"/>
    </w:pPr>
    <w:rPr>
      <w:rFonts w:ascii="Calibri" w:hAnsi="Calibri" w:eastAsia="Calibri" w:cs="" w:asciiTheme="minorHAnsi" w:cstheme="minorBidi" w:eastAsiaTheme="minorHAnsi" w:hAnsiTheme="minorHAnsi"/>
      <w:color w:val="auto"/>
      <w:sz w:val="22"/>
      <w:szCs w:val="22"/>
      <w:lang w:val="pt-BR" w:eastAsia="en-US" w:bidi="ar-SA"/>
    </w:rPr>
  </w:style>
  <w:style w:type="paragraph" w:styleId="Ttulo1">
    <w:name w:val="Heading 1"/>
    <w:basedOn w:val="Normal"/>
    <w:next w:val="Normal"/>
    <w:link w:val="Ttulo1Char"/>
    <w:uiPriority w:val="9"/>
    <w:qFormat/>
    <w:rsid w:val="005a5906"/>
    <w:pPr>
      <w:keepNext w:val="true"/>
      <w:keepLines/>
      <w:widowControl/>
      <w:bidi w:val="0"/>
      <w:spacing w:before="0" w:after="312"/>
      <w:ind w:left="10" w:hanging="10"/>
      <w:jc w:val="left"/>
      <w:outlineLvl w:val="0"/>
    </w:pPr>
    <w:rPr>
      <w:rFonts w:ascii="Times New Roman" w:hAnsi="Times New Roman" w:eastAsia="Times New Roman" w:cs="Times New Roman"/>
      <w:b/>
      <w:color w:val="000000"/>
      <w:sz w:val="24"/>
      <w:lang w:eastAsia="pt-BR"/>
    </w:rPr>
  </w:style>
  <w:style w:type="character" w:styleId="DefaultParagraphFont" w:default="1">
    <w:name w:val="Default Paragraph Font"/>
    <w:uiPriority w:val="1"/>
    <w:semiHidden/>
    <w:unhideWhenUsed/>
    <w:qFormat/>
    <w:rPr/>
  </w:style>
  <w:style w:type="character" w:styleId="Ttulo1Char" w:customStyle="1">
    <w:name w:val="Título 1 Char"/>
    <w:basedOn w:val="DefaultParagraphFont"/>
    <w:link w:val="Ttulo1"/>
    <w:uiPriority w:val="9"/>
    <w:qFormat/>
    <w:rsid w:val="005a5906"/>
    <w:rPr>
      <w:rFonts w:ascii="Times New Roman" w:hAnsi="Times New Roman" w:eastAsia="Times New Roman" w:cs="Times New Roman"/>
      <w:b/>
      <w:color w:val="000000"/>
      <w:sz w:val="24"/>
      <w:lang w:eastAsia="pt-BR"/>
    </w:rPr>
  </w:style>
  <w:style w:type="character" w:styleId="CabealhoChar" w:customStyle="1">
    <w:name w:val="Cabeçalho Char"/>
    <w:basedOn w:val="DefaultParagraphFont"/>
    <w:link w:val="Cabealho"/>
    <w:uiPriority w:val="99"/>
    <w:qFormat/>
    <w:rsid w:val="0098760e"/>
    <w:rPr/>
  </w:style>
  <w:style w:type="character" w:styleId="RodapChar" w:customStyle="1">
    <w:name w:val="Rodapé Char"/>
    <w:basedOn w:val="DefaultParagraphFont"/>
    <w:link w:val="Rodap"/>
    <w:uiPriority w:val="99"/>
    <w:qFormat/>
    <w:rsid w:val="0098760e"/>
    <w:rPr/>
  </w:style>
  <w:style w:type="character" w:styleId="TextodenotaderodapChar" w:customStyle="1">
    <w:name w:val="Texto de nota de rodapé Char"/>
    <w:basedOn w:val="DefaultParagraphFont"/>
    <w:link w:val="Textodenotaderodap"/>
    <w:uiPriority w:val="99"/>
    <w:semiHidden/>
    <w:qFormat/>
    <w:rsid w:val="00f8313a"/>
    <w:rPr>
      <w:sz w:val="20"/>
      <w:szCs w:val="20"/>
    </w:rPr>
  </w:style>
  <w:style w:type="character" w:styleId="Footnotereference">
    <w:name w:val="footnote reference"/>
    <w:basedOn w:val="DefaultParagraphFont"/>
    <w:uiPriority w:val="99"/>
    <w:semiHidden/>
    <w:unhideWhenUsed/>
    <w:qFormat/>
    <w:rsid w:val="00f8313a"/>
    <w:rPr>
      <w:vertAlign w:val="superscript"/>
    </w:rPr>
  </w:style>
  <w:style w:type="character" w:styleId="LinkdaInternet">
    <w:name w:val="Link da Internet"/>
    <w:basedOn w:val="DefaultParagraphFont"/>
    <w:uiPriority w:val="99"/>
    <w:unhideWhenUsed/>
    <w:rsid w:val="007d2584"/>
    <w:rPr>
      <w:color w:val="0000FF"/>
      <w:u w:val="single"/>
    </w:rPr>
  </w:style>
  <w:style w:type="character" w:styleId="CitaoChar" w:customStyle="1">
    <w:name w:val="Citação Char"/>
    <w:basedOn w:val="DefaultParagraphFont"/>
    <w:link w:val="Citao"/>
    <w:uiPriority w:val="29"/>
    <w:qFormat/>
    <w:rsid w:val="00593c40"/>
    <w:rPr>
      <w:rFonts w:ascii="Times New Roman" w:hAnsi="Times New Roman"/>
      <w:iCs/>
      <w:color w:val="404040" w:themeColor="text1" w:themeTint="bf"/>
    </w:rPr>
  </w:style>
  <w:style w:type="character" w:styleId="Annotationreference">
    <w:name w:val="annotation reference"/>
    <w:basedOn w:val="DefaultParagraphFont"/>
    <w:uiPriority w:val="99"/>
    <w:semiHidden/>
    <w:unhideWhenUsed/>
    <w:qFormat/>
    <w:rsid w:val="0067210a"/>
    <w:rPr>
      <w:sz w:val="16"/>
      <w:szCs w:val="16"/>
    </w:rPr>
  </w:style>
  <w:style w:type="character" w:styleId="TextodecomentrioChar" w:customStyle="1">
    <w:name w:val="Texto de comentário Char"/>
    <w:basedOn w:val="DefaultParagraphFont"/>
    <w:link w:val="Textodecomentrio"/>
    <w:uiPriority w:val="99"/>
    <w:semiHidden/>
    <w:qFormat/>
    <w:rsid w:val="0067210a"/>
    <w:rPr>
      <w:sz w:val="20"/>
      <w:szCs w:val="20"/>
    </w:rPr>
  </w:style>
  <w:style w:type="character" w:styleId="AssuntodocomentrioChar" w:customStyle="1">
    <w:name w:val="Assunto do comentário Char"/>
    <w:basedOn w:val="TextodecomentrioChar"/>
    <w:link w:val="Assuntodocomentrio"/>
    <w:uiPriority w:val="99"/>
    <w:semiHidden/>
    <w:qFormat/>
    <w:rsid w:val="0067210a"/>
    <w:rPr>
      <w:b/>
      <w:bCs/>
      <w:sz w:val="20"/>
      <w:szCs w:val="20"/>
    </w:rPr>
  </w:style>
  <w:style w:type="character" w:styleId="UnresolvedMention">
    <w:name w:val="Unresolved Mention"/>
    <w:basedOn w:val="DefaultParagraphFont"/>
    <w:uiPriority w:val="99"/>
    <w:semiHidden/>
    <w:unhideWhenUsed/>
    <w:qFormat/>
    <w:rsid w:val="001e6e7d"/>
    <w:rPr>
      <w:color w:val="605E5C"/>
      <w:shd w:fill="E1DFDD" w:val="clear"/>
    </w:rPr>
  </w:style>
  <w:style w:type="character" w:styleId="CorpodetextoChar" w:customStyle="1">
    <w:name w:val="Corpo de texto Char"/>
    <w:basedOn w:val="DefaultParagraphFont"/>
    <w:link w:val="Corpodetexto"/>
    <w:uiPriority w:val="1"/>
    <w:qFormat/>
    <w:rsid w:val="006d133f"/>
    <w:rPr>
      <w:rFonts w:ascii="Times New Roman" w:hAnsi="Times New Roman" w:eastAsia="Times New Roman" w:cs="Times New Roman"/>
      <w:lang w:val="pt-PT"/>
    </w:rPr>
  </w:style>
  <w:style w:type="character" w:styleId="Strong">
    <w:name w:val="Strong"/>
    <w:basedOn w:val="DefaultParagraphFont"/>
    <w:uiPriority w:val="22"/>
    <w:qFormat/>
    <w:rsid w:val="00774bda"/>
    <w:rPr>
      <w:b/>
      <w:bCs/>
    </w:rPr>
  </w:style>
  <w:style w:type="character" w:styleId="ListLabel1">
    <w:name w:val="ListLabel 1"/>
    <w:qFormat/>
    <w:rPr>
      <w:b/>
    </w:rPr>
  </w:style>
  <w:style w:type="character" w:styleId="ListLabel2">
    <w:name w:val="ListLabel 2"/>
    <w:qFormat/>
    <w:rPr>
      <w:b/>
    </w:rPr>
  </w:style>
  <w:style w:type="character" w:styleId="ListLabel3">
    <w:name w:val="ListLabel 3"/>
    <w:qFormat/>
    <w:rPr>
      <w:b/>
    </w:rPr>
  </w:style>
  <w:style w:type="character" w:styleId="ListLabel4">
    <w:name w:val="ListLabel 4"/>
    <w:qFormat/>
    <w:rPr>
      <w:b/>
    </w:rPr>
  </w:style>
  <w:style w:type="character" w:styleId="ListLabel5">
    <w:name w:val="ListLabel 5"/>
    <w:qFormat/>
    <w:rPr>
      <w:b/>
    </w:rPr>
  </w:style>
  <w:style w:type="character" w:styleId="ListLabel6">
    <w:name w:val="ListLabel 6"/>
    <w:qFormat/>
    <w:rPr>
      <w:b/>
    </w:rPr>
  </w:style>
  <w:style w:type="character" w:styleId="ListLabel7">
    <w:name w:val="ListLabel 7"/>
    <w:qFormat/>
    <w:rPr>
      <w:b/>
    </w:rPr>
  </w:style>
  <w:style w:type="character" w:styleId="ListLabel8">
    <w:name w:val="ListLabel 8"/>
    <w:qFormat/>
    <w:rPr>
      <w:b/>
    </w:rPr>
  </w:style>
  <w:style w:type="character" w:styleId="ListLabel9">
    <w:name w:val="ListLabel 9"/>
    <w:qFormat/>
    <w:rPr>
      <w:b/>
    </w:rPr>
  </w:style>
  <w:style w:type="character" w:styleId="ListLabel10">
    <w:name w:val="ListLabel 10"/>
    <w:qFormat/>
    <w:rPr>
      <w:b/>
    </w:rPr>
  </w:style>
  <w:style w:type="character" w:styleId="ListLabel11">
    <w:name w:val="ListLabel 11"/>
    <w:qFormat/>
    <w:rPr>
      <w:b/>
    </w:rPr>
  </w:style>
  <w:style w:type="character" w:styleId="ListLabel12">
    <w:name w:val="ListLabel 12"/>
    <w:qFormat/>
    <w:rPr>
      <w:b/>
    </w:rPr>
  </w:style>
  <w:style w:type="character" w:styleId="ListLabel13">
    <w:name w:val="ListLabel 13"/>
    <w:qFormat/>
    <w:rPr>
      <w:b/>
    </w:rPr>
  </w:style>
  <w:style w:type="character" w:styleId="ListLabel14">
    <w:name w:val="ListLabel 14"/>
    <w:qFormat/>
    <w:rPr>
      <w:b/>
    </w:rPr>
  </w:style>
  <w:style w:type="character" w:styleId="ListLabel15">
    <w:name w:val="ListLabel 15"/>
    <w:qFormat/>
    <w:rPr>
      <w:b/>
    </w:rPr>
  </w:style>
  <w:style w:type="character" w:styleId="ListLabel16">
    <w:name w:val="ListLabel 16"/>
    <w:qFormat/>
    <w:rPr>
      <w:b/>
    </w:rPr>
  </w:style>
  <w:style w:type="character" w:styleId="ListLabel17">
    <w:name w:val="ListLabel 17"/>
    <w:qFormat/>
    <w:rPr>
      <w:b/>
    </w:rPr>
  </w:style>
  <w:style w:type="character" w:styleId="ListLabel18">
    <w:name w:val="ListLabel 18"/>
    <w:qFormat/>
    <w:rPr>
      <w:b/>
    </w:rPr>
  </w:style>
  <w:style w:type="character" w:styleId="ListLabel19">
    <w:name w:val="ListLabel 19"/>
    <w:qFormat/>
    <w:rPr>
      <w:b/>
    </w:rPr>
  </w:style>
  <w:style w:type="character" w:styleId="ListLabel20">
    <w:name w:val="ListLabel 20"/>
    <w:qFormat/>
    <w:rPr>
      <w:b/>
    </w:rPr>
  </w:style>
  <w:style w:type="character" w:styleId="ListLabel21">
    <w:name w:val="ListLabel 21"/>
    <w:qFormat/>
    <w:rPr>
      <w:b/>
    </w:rPr>
  </w:style>
  <w:style w:type="character" w:styleId="ListLabel22">
    <w:name w:val="ListLabel 22"/>
    <w:qFormat/>
    <w:rPr>
      <w:b/>
    </w:rPr>
  </w:style>
  <w:style w:type="character" w:styleId="ListLabel23">
    <w:name w:val="ListLabel 23"/>
    <w:qFormat/>
    <w:rPr>
      <w:b/>
    </w:rPr>
  </w:style>
  <w:style w:type="character" w:styleId="ListLabel24">
    <w:name w:val="ListLabel 24"/>
    <w:qFormat/>
    <w:rPr>
      <w:b/>
    </w:rPr>
  </w:style>
  <w:style w:type="character" w:styleId="ListLabel25">
    <w:name w:val="ListLabel 25"/>
    <w:qFormat/>
    <w:rPr>
      <w:b/>
    </w:rPr>
  </w:style>
  <w:style w:type="character" w:styleId="ListLabel26">
    <w:name w:val="ListLabel 26"/>
    <w:qFormat/>
    <w:rPr>
      <w:b/>
    </w:rPr>
  </w:style>
  <w:style w:type="character" w:styleId="ListLabel27">
    <w:name w:val="ListLabel 27"/>
    <w:qFormat/>
    <w:rPr>
      <w:b/>
    </w:rPr>
  </w:style>
  <w:style w:type="character" w:styleId="ListLabel28">
    <w:name w:val="ListLabel 28"/>
    <w:qFormat/>
    <w:rPr>
      <w:b/>
      <w:bCs/>
    </w:rPr>
  </w:style>
  <w:style w:type="character" w:styleId="ListLabel29">
    <w:name w:val="ListLabel 29"/>
    <w:qFormat/>
    <w:rPr>
      <w:b/>
    </w:rPr>
  </w:style>
  <w:style w:type="character" w:styleId="ListLabel30">
    <w:name w:val="ListLabel 30"/>
    <w:qFormat/>
    <w:rPr>
      <w:b/>
    </w:rPr>
  </w:style>
  <w:style w:type="character" w:styleId="ListLabel31">
    <w:name w:val="ListLabel 31"/>
    <w:qFormat/>
    <w:rPr>
      <w:b/>
    </w:rPr>
  </w:style>
  <w:style w:type="character" w:styleId="ListLabel32">
    <w:name w:val="ListLabel 32"/>
    <w:qFormat/>
    <w:rPr>
      <w:b/>
    </w:rPr>
  </w:style>
  <w:style w:type="character" w:styleId="ListLabel33">
    <w:name w:val="ListLabel 33"/>
    <w:qFormat/>
    <w:rPr>
      <w:b/>
    </w:rPr>
  </w:style>
  <w:style w:type="character" w:styleId="ListLabel34">
    <w:name w:val="ListLabel 34"/>
    <w:qFormat/>
    <w:rPr>
      <w:b/>
    </w:rPr>
  </w:style>
  <w:style w:type="character" w:styleId="ListLabel35">
    <w:name w:val="ListLabel 35"/>
    <w:qFormat/>
    <w:rPr>
      <w:b/>
    </w:rPr>
  </w:style>
  <w:style w:type="character" w:styleId="ListLabel36">
    <w:name w:val="ListLabel 36"/>
    <w:qFormat/>
    <w:rPr>
      <w:b/>
    </w:rPr>
  </w:style>
  <w:style w:type="character" w:styleId="ListLabel37">
    <w:name w:val="ListLabel 37"/>
    <w:qFormat/>
    <w:rPr>
      <w:b/>
    </w:rPr>
  </w:style>
  <w:style w:type="character" w:styleId="ListLabel38">
    <w:name w:val="ListLabel 38"/>
    <w:qFormat/>
    <w:rPr>
      <w:b/>
    </w:rPr>
  </w:style>
  <w:style w:type="character" w:styleId="ListLabel39">
    <w:name w:val="ListLabel 39"/>
    <w:qFormat/>
    <w:rPr>
      <w:b/>
    </w:rPr>
  </w:style>
  <w:style w:type="character" w:styleId="ListLabel40">
    <w:name w:val="ListLabel 40"/>
    <w:qFormat/>
    <w:rPr>
      <w:b/>
    </w:rPr>
  </w:style>
  <w:style w:type="character" w:styleId="ListLabel41">
    <w:name w:val="ListLabel 41"/>
    <w:qFormat/>
    <w:rPr>
      <w:b/>
    </w:rPr>
  </w:style>
  <w:style w:type="character" w:styleId="ListLabel42">
    <w:name w:val="ListLabel 42"/>
    <w:qFormat/>
    <w:rPr>
      <w:b/>
    </w:rPr>
  </w:style>
  <w:style w:type="character" w:styleId="ListLabel43">
    <w:name w:val="ListLabel 43"/>
    <w:qFormat/>
    <w:rPr>
      <w:b/>
    </w:rPr>
  </w:style>
  <w:style w:type="character" w:styleId="ListLabel44">
    <w:name w:val="ListLabel 44"/>
    <w:qFormat/>
    <w:rPr>
      <w:b/>
    </w:rPr>
  </w:style>
  <w:style w:type="character" w:styleId="ListLabel45">
    <w:name w:val="ListLabel 45"/>
    <w:qFormat/>
    <w:rPr>
      <w:b/>
    </w:rPr>
  </w:style>
  <w:style w:type="character" w:styleId="ListLabel46">
    <w:name w:val="ListLabel 46"/>
    <w:qFormat/>
    <w:rPr>
      <w:b/>
    </w:rPr>
  </w:style>
  <w:style w:type="character" w:styleId="ListLabel47">
    <w:name w:val="ListLabel 47"/>
    <w:qFormat/>
    <w:rPr>
      <w:b/>
    </w:rPr>
  </w:style>
  <w:style w:type="character" w:styleId="ListLabel48">
    <w:name w:val="ListLabel 48"/>
    <w:qFormat/>
    <w:rPr>
      <w:b/>
    </w:rPr>
  </w:style>
  <w:style w:type="character" w:styleId="ListLabel49">
    <w:name w:val="ListLabel 49"/>
    <w:qFormat/>
    <w:rPr>
      <w:b/>
    </w:rPr>
  </w:style>
  <w:style w:type="character" w:styleId="ListLabel50">
    <w:name w:val="ListLabel 50"/>
    <w:qFormat/>
    <w:rPr>
      <w:b/>
    </w:rPr>
  </w:style>
  <w:style w:type="character" w:styleId="ListLabel51">
    <w:name w:val="ListLabel 51"/>
    <w:qFormat/>
    <w:rPr>
      <w:b/>
    </w:rPr>
  </w:style>
  <w:style w:type="character" w:styleId="ListLabel52">
    <w:name w:val="ListLabel 52"/>
    <w:qFormat/>
    <w:rPr>
      <w:b/>
    </w:rPr>
  </w:style>
  <w:style w:type="character" w:styleId="ListLabel53">
    <w:name w:val="ListLabel 53"/>
    <w:qFormat/>
    <w:rPr>
      <w:b/>
    </w:rPr>
  </w:style>
  <w:style w:type="character" w:styleId="ListLabel54">
    <w:name w:val="ListLabel 54"/>
    <w:qFormat/>
    <w:rPr>
      <w:b/>
    </w:rPr>
  </w:style>
  <w:style w:type="character" w:styleId="ListLabel55">
    <w:name w:val="ListLabel 55"/>
    <w:qFormat/>
    <w:rPr>
      <w:b/>
    </w:rPr>
  </w:style>
  <w:style w:type="character" w:styleId="ListLabel56">
    <w:name w:val="ListLabel 56"/>
    <w:qFormat/>
    <w:rPr>
      <w:b/>
    </w:rPr>
  </w:style>
  <w:style w:type="character" w:styleId="ListLabel57">
    <w:name w:val="ListLabel 57"/>
    <w:qFormat/>
    <w:rPr>
      <w:b/>
    </w:rPr>
  </w:style>
  <w:style w:type="character" w:styleId="ListLabel58">
    <w:name w:val="ListLabel 58"/>
    <w:qFormat/>
    <w:rPr>
      <w:b/>
    </w:rPr>
  </w:style>
  <w:style w:type="character" w:styleId="ListLabel59">
    <w:name w:val="ListLabel 59"/>
    <w:qFormat/>
    <w:rPr>
      <w:b/>
    </w:rPr>
  </w:style>
  <w:style w:type="character" w:styleId="ListLabel60">
    <w:name w:val="ListLabel 60"/>
    <w:qFormat/>
    <w:rPr>
      <w:b/>
    </w:rPr>
  </w:style>
  <w:style w:type="character" w:styleId="ListLabel61">
    <w:name w:val="ListLabel 61"/>
    <w:qFormat/>
    <w:rPr>
      <w:b/>
    </w:rPr>
  </w:style>
  <w:style w:type="character" w:styleId="ListLabel62">
    <w:name w:val="ListLabel 62"/>
    <w:qFormat/>
    <w:rPr>
      <w:b/>
    </w:rPr>
  </w:style>
  <w:style w:type="character" w:styleId="ListLabel63">
    <w:name w:val="ListLabel 63"/>
    <w:qFormat/>
    <w:rPr>
      <w:b/>
    </w:rPr>
  </w:style>
  <w:style w:type="character" w:styleId="ListLabel64">
    <w:name w:val="ListLabel 64"/>
    <w:qFormat/>
    <w:rPr>
      <w:b/>
    </w:rPr>
  </w:style>
  <w:style w:type="character" w:styleId="ListLabel65">
    <w:name w:val="ListLabel 65"/>
    <w:qFormat/>
    <w:rPr>
      <w:b/>
    </w:rPr>
  </w:style>
  <w:style w:type="character" w:styleId="ListLabel66">
    <w:name w:val="ListLabel 66"/>
    <w:qFormat/>
    <w:rPr>
      <w:b/>
    </w:rPr>
  </w:style>
  <w:style w:type="character" w:styleId="ListLabel67">
    <w:name w:val="ListLabel 67"/>
    <w:qFormat/>
    <w:rPr>
      <w:b/>
    </w:rPr>
  </w:style>
  <w:style w:type="character" w:styleId="ListLabel68">
    <w:name w:val="ListLabel 68"/>
    <w:qFormat/>
    <w:rPr>
      <w:b/>
    </w:rPr>
  </w:style>
  <w:style w:type="character" w:styleId="ListLabel69">
    <w:name w:val="ListLabel 69"/>
    <w:qFormat/>
    <w:rPr>
      <w:b/>
    </w:rPr>
  </w:style>
  <w:style w:type="character" w:styleId="ListLabel70">
    <w:name w:val="ListLabel 70"/>
    <w:qFormat/>
    <w:rPr>
      <w:b/>
    </w:rPr>
  </w:style>
  <w:style w:type="character" w:styleId="ListLabel71">
    <w:name w:val="ListLabel 71"/>
    <w:qFormat/>
    <w:rPr>
      <w:b/>
    </w:rPr>
  </w:style>
  <w:style w:type="character" w:styleId="ListLabel72">
    <w:name w:val="ListLabel 72"/>
    <w:qFormat/>
    <w:rPr>
      <w:b/>
    </w:rPr>
  </w:style>
  <w:style w:type="character" w:styleId="ListLabel73">
    <w:name w:val="ListLabel 73"/>
    <w:qFormat/>
    <w:rPr>
      <w:b/>
    </w:rPr>
  </w:style>
  <w:style w:type="character" w:styleId="ListLabel74">
    <w:name w:val="ListLabel 74"/>
    <w:qFormat/>
    <w:rPr>
      <w:b w:val="false"/>
    </w:rPr>
  </w:style>
  <w:style w:type="character" w:styleId="ListLabel75">
    <w:name w:val="ListLabel 75"/>
    <w:qFormat/>
    <w:rPr>
      <w:b/>
      <w:bCs w:val="false"/>
    </w:rPr>
  </w:style>
  <w:style w:type="character" w:styleId="ListLabel76">
    <w:name w:val="ListLabel 76"/>
    <w:qFormat/>
    <w:rPr>
      <w:b w:val="false"/>
    </w:rPr>
  </w:style>
  <w:style w:type="character" w:styleId="ListLabel77">
    <w:name w:val="ListLabel 77"/>
    <w:qFormat/>
    <w:rPr>
      <w:b w:val="false"/>
    </w:rPr>
  </w:style>
  <w:style w:type="character" w:styleId="ListLabel78">
    <w:name w:val="ListLabel 78"/>
    <w:qFormat/>
    <w:rPr>
      <w:b w:val="false"/>
    </w:rPr>
  </w:style>
  <w:style w:type="character" w:styleId="ListLabel79">
    <w:name w:val="ListLabel 79"/>
    <w:qFormat/>
    <w:rPr>
      <w:b w:val="false"/>
    </w:rPr>
  </w:style>
  <w:style w:type="character" w:styleId="ListLabel80">
    <w:name w:val="ListLabel 80"/>
    <w:qFormat/>
    <w:rPr>
      <w:b w:val="false"/>
    </w:rPr>
  </w:style>
  <w:style w:type="character" w:styleId="ListLabel81">
    <w:name w:val="ListLabel 81"/>
    <w:qFormat/>
    <w:rPr>
      <w:b w:val="false"/>
    </w:rPr>
  </w:style>
  <w:style w:type="character" w:styleId="ListLabel82">
    <w:name w:val="ListLabel 82"/>
    <w:qFormat/>
    <w:rPr>
      <w:b w:val="false"/>
    </w:rPr>
  </w:style>
  <w:style w:type="character" w:styleId="ListLabel83">
    <w:name w:val="ListLabel 83"/>
    <w:qFormat/>
    <w:rPr>
      <w:rFonts w:cs="Times New Roman"/>
      <w:sz w:val="24"/>
    </w:rPr>
  </w:style>
  <w:style w:type="character" w:styleId="ListLabel84">
    <w:name w:val="ListLabel 84"/>
    <w:qFormat/>
    <w:rPr>
      <w:rFonts w:cs="Times New Roman"/>
      <w:sz w:val="24"/>
    </w:rPr>
  </w:style>
  <w:style w:type="character" w:styleId="ListLabel85">
    <w:name w:val="ListLabel 85"/>
    <w:qFormat/>
    <w:rPr>
      <w:rFonts w:cs="Times New Roman"/>
      <w:sz w:val="24"/>
    </w:rPr>
  </w:style>
  <w:style w:type="character" w:styleId="ListLabel86">
    <w:name w:val="ListLabel 86"/>
    <w:qFormat/>
    <w:rPr>
      <w:rFonts w:cs="Times New Roman"/>
      <w:sz w:val="24"/>
    </w:rPr>
  </w:style>
  <w:style w:type="character" w:styleId="ListLabel87">
    <w:name w:val="ListLabel 87"/>
    <w:qFormat/>
    <w:rPr>
      <w:rFonts w:cs="Times New Roman"/>
      <w:sz w:val="24"/>
    </w:rPr>
  </w:style>
  <w:style w:type="character" w:styleId="ListLabel88">
    <w:name w:val="ListLabel 88"/>
    <w:qFormat/>
    <w:rPr>
      <w:rFonts w:cs="Times New Roman"/>
      <w:sz w:val="24"/>
    </w:rPr>
  </w:style>
  <w:style w:type="character" w:styleId="ListLabel89">
    <w:name w:val="ListLabel 89"/>
    <w:qFormat/>
    <w:rPr>
      <w:rFonts w:cs="Times New Roman"/>
      <w:sz w:val="24"/>
    </w:rPr>
  </w:style>
  <w:style w:type="character" w:styleId="ListLabel90">
    <w:name w:val="ListLabel 90"/>
    <w:qFormat/>
    <w:rPr>
      <w:rFonts w:cs="Times New Roman"/>
      <w:sz w:val="24"/>
    </w:rPr>
  </w:style>
  <w:style w:type="character" w:styleId="ListLabel91">
    <w:name w:val="ListLabel 91"/>
    <w:qFormat/>
    <w:rPr>
      <w:rFonts w:cs="Times New Roman"/>
      <w:sz w:val="24"/>
    </w:rPr>
  </w:style>
  <w:style w:type="character" w:styleId="Caracteresdenotaderodap">
    <w:name w:val="Caracteres de nota de rodapé"/>
    <w:qFormat/>
    <w:rPr/>
  </w:style>
  <w:style w:type="character" w:styleId="Ncoradanotaderodap">
    <w:name w:val="Âncora da nota de rodapé"/>
    <w:rPr>
      <w:vertAlign w:val="superscript"/>
    </w:rPr>
  </w:style>
  <w:style w:type="character" w:styleId="Ncoradanotadefim">
    <w:name w:val="Âncora da nota de fim"/>
    <w:rPr>
      <w:vertAlign w:val="superscript"/>
    </w:rPr>
  </w:style>
  <w:style w:type="character" w:styleId="Caracteresdenotadefim">
    <w:name w:val="Caracteres de nota de fim"/>
    <w:qFormat/>
    <w:rPr/>
  </w:style>
  <w:style w:type="paragraph" w:styleId="Ttulo">
    <w:name w:val="Título"/>
    <w:basedOn w:val="Normal"/>
    <w:next w:val="Corpodetexto"/>
    <w:qFormat/>
    <w:pPr>
      <w:keepNext w:val="true"/>
      <w:spacing w:before="240" w:after="120"/>
    </w:pPr>
    <w:rPr>
      <w:rFonts w:ascii="Liberation Sans" w:hAnsi="Liberation Sans" w:eastAsia="Noto Sans CJK SC Regular" w:cs="FreeSans"/>
      <w:sz w:val="28"/>
      <w:szCs w:val="28"/>
    </w:rPr>
  </w:style>
  <w:style w:type="paragraph" w:styleId="Corpodetexto">
    <w:name w:val="Body Text"/>
    <w:basedOn w:val="Normal"/>
    <w:link w:val="CorpodetextoChar"/>
    <w:uiPriority w:val="1"/>
    <w:qFormat/>
    <w:rsid w:val="006d133f"/>
    <w:pPr>
      <w:widowControl w:val="false"/>
      <w:spacing w:lineRule="auto" w:line="240" w:before="0" w:after="0"/>
    </w:pPr>
    <w:rPr>
      <w:rFonts w:ascii="Times New Roman" w:hAnsi="Times New Roman" w:eastAsia="Times New Roman" w:cs="Times New Roman"/>
      <w:lang w:val="pt-PT"/>
    </w:rPr>
  </w:style>
  <w:style w:type="paragraph" w:styleId="Lista">
    <w:name w:val="List"/>
    <w:basedOn w:val="Corpodetexto"/>
    <w:pPr/>
    <w:rPr>
      <w:rFonts w:cs="FreeSans"/>
    </w:rPr>
  </w:style>
  <w:style w:type="paragraph" w:styleId="Legenda">
    <w:name w:val="Caption"/>
    <w:basedOn w:val="Normal"/>
    <w:qFormat/>
    <w:pPr>
      <w:suppressLineNumbers/>
      <w:spacing w:before="120" w:after="120"/>
    </w:pPr>
    <w:rPr>
      <w:rFonts w:cs="FreeSans"/>
      <w:i/>
      <w:iCs/>
      <w:sz w:val="24"/>
      <w:szCs w:val="24"/>
    </w:rPr>
  </w:style>
  <w:style w:type="paragraph" w:styleId="Ndice">
    <w:name w:val="Índice"/>
    <w:basedOn w:val="Normal"/>
    <w:qFormat/>
    <w:pPr>
      <w:suppressLineNumbers/>
    </w:pPr>
    <w:rPr>
      <w:rFonts w:cs="FreeSans"/>
    </w:rPr>
  </w:style>
  <w:style w:type="paragraph" w:styleId="ListParagraph">
    <w:name w:val="List Paragraph"/>
    <w:basedOn w:val="Normal"/>
    <w:uiPriority w:val="34"/>
    <w:qFormat/>
    <w:rsid w:val="00ba0dda"/>
    <w:pPr>
      <w:spacing w:before="0" w:after="160"/>
      <w:ind w:left="720" w:hanging="0"/>
      <w:contextualSpacing/>
    </w:pPr>
    <w:rPr/>
  </w:style>
  <w:style w:type="paragraph" w:styleId="Cabealho">
    <w:name w:val="Header"/>
    <w:basedOn w:val="Normal"/>
    <w:link w:val="CabealhoChar"/>
    <w:uiPriority w:val="99"/>
    <w:unhideWhenUsed/>
    <w:rsid w:val="0098760e"/>
    <w:pPr>
      <w:tabs>
        <w:tab w:val="center" w:pos="4252" w:leader="none"/>
        <w:tab w:val="right" w:pos="8504" w:leader="none"/>
      </w:tabs>
      <w:spacing w:lineRule="auto" w:line="240" w:before="0" w:after="0"/>
    </w:pPr>
    <w:rPr/>
  </w:style>
  <w:style w:type="paragraph" w:styleId="Rodap">
    <w:name w:val="Footer"/>
    <w:basedOn w:val="Normal"/>
    <w:link w:val="RodapChar"/>
    <w:uiPriority w:val="99"/>
    <w:unhideWhenUsed/>
    <w:rsid w:val="0098760e"/>
    <w:pPr>
      <w:tabs>
        <w:tab w:val="center" w:pos="4252" w:leader="none"/>
        <w:tab w:val="right" w:pos="8504" w:leader="none"/>
      </w:tabs>
      <w:spacing w:lineRule="auto" w:line="240" w:before="0" w:after="0"/>
    </w:pPr>
    <w:rPr/>
  </w:style>
  <w:style w:type="paragraph" w:styleId="Footnotetext">
    <w:name w:val="footnote text"/>
    <w:basedOn w:val="Normal"/>
    <w:link w:val="TextodenotaderodapChar"/>
    <w:uiPriority w:val="99"/>
    <w:semiHidden/>
    <w:unhideWhenUsed/>
    <w:qFormat/>
    <w:rsid w:val="00f8313a"/>
    <w:pPr>
      <w:spacing w:lineRule="auto" w:line="240" w:before="0" w:after="0"/>
    </w:pPr>
    <w:rPr>
      <w:sz w:val="20"/>
      <w:szCs w:val="20"/>
    </w:rPr>
  </w:style>
  <w:style w:type="paragraph" w:styleId="Standard" w:customStyle="1">
    <w:name w:val="Standard"/>
    <w:qFormat/>
    <w:rsid w:val="007d2584"/>
    <w:pPr>
      <w:widowControl w:val="false"/>
      <w:suppressAutoHyphens w:val="true"/>
      <w:bidi w:val="0"/>
      <w:spacing w:lineRule="auto" w:line="240" w:before="0" w:after="0"/>
      <w:jc w:val="left"/>
    </w:pPr>
    <w:rPr>
      <w:rFonts w:ascii="Liberation Serif" w:hAnsi="Liberation Serif" w:eastAsia="Droid Sans Fallback" w:cs="FreeSans"/>
      <w:color w:val="auto"/>
      <w:sz w:val="24"/>
      <w:szCs w:val="24"/>
      <w:lang w:eastAsia="zh-CN" w:bidi="hi-IN" w:val="pt-BR"/>
    </w:rPr>
  </w:style>
  <w:style w:type="paragraph" w:styleId="Quote">
    <w:name w:val="Quote"/>
    <w:basedOn w:val="Normal"/>
    <w:next w:val="Normal"/>
    <w:link w:val="CitaoChar"/>
    <w:uiPriority w:val="29"/>
    <w:qFormat/>
    <w:rsid w:val="00593c40"/>
    <w:pPr>
      <w:spacing w:lineRule="auto" w:line="240" w:before="0" w:after="120"/>
      <w:ind w:left="2268" w:hanging="0"/>
      <w:jc w:val="both"/>
    </w:pPr>
    <w:rPr>
      <w:rFonts w:ascii="Times New Roman" w:hAnsi="Times New Roman"/>
      <w:iCs/>
      <w:color w:val="404040" w:themeColor="text1" w:themeTint="bf"/>
    </w:rPr>
  </w:style>
  <w:style w:type="paragraph" w:styleId="TOCHeading">
    <w:name w:val="TOC Heading"/>
    <w:basedOn w:val="Ttulo1"/>
    <w:next w:val="Normal"/>
    <w:uiPriority w:val="39"/>
    <w:unhideWhenUsed/>
    <w:qFormat/>
    <w:rsid w:val="00593c40"/>
    <w:pPr>
      <w:spacing w:before="240" w:after="0"/>
      <w:ind w:left="0" w:hanging="0"/>
    </w:pPr>
    <w:rPr>
      <w:rFonts w:ascii="Calibri Light" w:hAnsi="Calibri Light" w:eastAsia="" w:cs="" w:asciiTheme="majorHAnsi" w:cstheme="majorBidi" w:eastAsiaTheme="majorEastAsia" w:hAnsiTheme="majorHAnsi"/>
      <w:b w:val="false"/>
      <w:color w:val="2F5496" w:themeColor="accent1" w:themeShade="bf"/>
      <w:sz w:val="32"/>
      <w:szCs w:val="32"/>
    </w:rPr>
  </w:style>
  <w:style w:type="paragraph" w:styleId="Sumrio1">
    <w:name w:val="TOC 1"/>
    <w:basedOn w:val="Normal"/>
    <w:next w:val="Normal"/>
    <w:autoRedefine/>
    <w:uiPriority w:val="39"/>
    <w:unhideWhenUsed/>
    <w:rsid w:val="00593c40"/>
    <w:pPr>
      <w:spacing w:before="0" w:after="100"/>
    </w:pPr>
    <w:rPr/>
  </w:style>
  <w:style w:type="paragraph" w:styleId="Sumrio2">
    <w:name w:val="TOC 2"/>
    <w:basedOn w:val="Normal"/>
    <w:next w:val="Normal"/>
    <w:autoRedefine/>
    <w:uiPriority w:val="39"/>
    <w:unhideWhenUsed/>
    <w:rsid w:val="00402a3d"/>
    <w:pPr>
      <w:spacing w:before="0" w:after="100"/>
      <w:ind w:left="220" w:hanging="0"/>
    </w:pPr>
    <w:rPr>
      <w:rFonts w:eastAsia="" w:cs="Times New Roman" w:eastAsiaTheme="minorEastAsia"/>
      <w:lang w:eastAsia="pt-BR"/>
    </w:rPr>
  </w:style>
  <w:style w:type="paragraph" w:styleId="Sumrio3">
    <w:name w:val="TOC 3"/>
    <w:basedOn w:val="Normal"/>
    <w:next w:val="Normal"/>
    <w:autoRedefine/>
    <w:uiPriority w:val="39"/>
    <w:unhideWhenUsed/>
    <w:rsid w:val="00402a3d"/>
    <w:pPr>
      <w:spacing w:before="0" w:after="100"/>
      <w:ind w:left="440" w:hanging="0"/>
    </w:pPr>
    <w:rPr>
      <w:rFonts w:eastAsia="" w:cs="Times New Roman" w:eastAsiaTheme="minorEastAsia"/>
      <w:lang w:eastAsia="pt-BR"/>
    </w:rPr>
  </w:style>
  <w:style w:type="paragraph" w:styleId="NormalWeb">
    <w:name w:val="Normal (Web)"/>
    <w:basedOn w:val="Normal"/>
    <w:uiPriority w:val="99"/>
    <w:unhideWhenUsed/>
    <w:qFormat/>
    <w:rsid w:val="00cd6e74"/>
    <w:pPr>
      <w:spacing w:lineRule="auto" w:line="240" w:beforeAutospacing="1" w:afterAutospacing="1"/>
    </w:pPr>
    <w:rPr>
      <w:rFonts w:ascii="Times New Roman" w:hAnsi="Times New Roman" w:eastAsia="Times New Roman" w:cs="Times New Roman"/>
      <w:sz w:val="24"/>
      <w:szCs w:val="24"/>
      <w:lang w:eastAsia="pt-BR"/>
    </w:rPr>
  </w:style>
  <w:style w:type="paragraph" w:styleId="Annotationtext">
    <w:name w:val="annotation text"/>
    <w:basedOn w:val="Normal"/>
    <w:link w:val="TextodecomentrioChar"/>
    <w:uiPriority w:val="99"/>
    <w:semiHidden/>
    <w:unhideWhenUsed/>
    <w:qFormat/>
    <w:rsid w:val="0067210a"/>
    <w:pPr>
      <w:spacing w:lineRule="auto" w:line="240"/>
    </w:pPr>
    <w:rPr>
      <w:sz w:val="20"/>
      <w:szCs w:val="20"/>
    </w:rPr>
  </w:style>
  <w:style w:type="paragraph" w:styleId="Annotationsubject">
    <w:name w:val="annotation subject"/>
    <w:basedOn w:val="Annotationtext"/>
    <w:link w:val="AssuntodocomentrioChar"/>
    <w:uiPriority w:val="99"/>
    <w:semiHidden/>
    <w:unhideWhenUsed/>
    <w:qFormat/>
    <w:rsid w:val="0067210a"/>
    <w:pPr/>
    <w:rPr>
      <w:b/>
      <w:bCs/>
    </w:rPr>
  </w:style>
  <w:style w:type="paragraph" w:styleId="Revision">
    <w:name w:val="Revision"/>
    <w:uiPriority w:val="99"/>
    <w:semiHidden/>
    <w:qFormat/>
    <w:rsid w:val="00fc585d"/>
    <w:pPr>
      <w:widowControl/>
      <w:bidi w:val="0"/>
      <w:spacing w:lineRule="auto" w:line="240" w:before="0" w:after="0"/>
      <w:jc w:val="left"/>
    </w:pPr>
    <w:rPr>
      <w:rFonts w:ascii="Calibri" w:hAnsi="Calibri" w:eastAsia="Calibri" w:cs="" w:asciiTheme="minorHAnsi" w:cstheme="minorBidi" w:eastAsiaTheme="minorHAnsi" w:hAnsiTheme="minorHAnsi"/>
      <w:color w:val="auto"/>
      <w:sz w:val="22"/>
      <w:szCs w:val="22"/>
      <w:lang w:val="pt-BR" w:eastAsia="en-US" w:bidi="ar-SA"/>
    </w:rPr>
  </w:style>
  <w:style w:type="paragraph" w:styleId="TableParagraph" w:customStyle="1">
    <w:name w:val="Table Paragraph"/>
    <w:basedOn w:val="Normal"/>
    <w:uiPriority w:val="1"/>
    <w:qFormat/>
    <w:rsid w:val="006d133f"/>
    <w:pPr>
      <w:widowControl w:val="false"/>
      <w:spacing w:lineRule="exact" w:line="243" w:before="0" w:after="0"/>
    </w:pPr>
    <w:rPr>
      <w:rFonts w:ascii="Times New Roman" w:hAnsi="Times New Roman" w:eastAsia="Times New Roman" w:cs="Times New Roman"/>
      <w:lang w:val="pt-PT"/>
    </w:rPr>
  </w:style>
  <w:style w:type="paragraph" w:styleId="Notaderodap">
    <w:name w:val="Footnote Text"/>
    <w:basedOn w:val="Normal"/>
    <w:pPr/>
    <w:rPr/>
  </w:style>
  <w:style w:type="numbering" w:styleId="NoList" w:default="1">
    <w:name w:val="No List"/>
    <w:uiPriority w:val="99"/>
    <w:semiHidden/>
    <w:unhideWhenUsed/>
    <w:qFormat/>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table" w:styleId="Tabelacomgrade">
    <w:name w:val="Table Grid"/>
    <w:basedOn w:val="Tabelanormal"/>
    <w:uiPriority w:val="39"/>
    <w:rsid w:val="00b61177"/>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TableNormal">
    <w:name w:val="Table Normal"/>
    <w:uiPriority w:val="2"/>
    <w:semiHidden/>
    <w:unhideWhenUsed/>
    <w:qFormat/>
    <w:rsid w:val="006d133f"/>
    <w:pPr>
      <w:spacing w:after="0" w:line="240" w:lineRule="auto"/>
    </w:pPr>
    <w:rPr>
      <w:lang w:val="en-US"/>
    </w:rPr>
    <w:tblPr>
      <w:tblInd w:w="0" w:type="dxa"/>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eader" Target="header1.xml"/><Relationship Id="rId4" Type="http://schemas.openxmlformats.org/officeDocument/2006/relationships/footer" Target="footer1.xml"/><Relationship Id="rId5" Type="http://schemas.openxmlformats.org/officeDocument/2006/relationships/footnotes" Target="footnotes.xml"/><Relationship Id="rId6" Type="http://schemas.openxmlformats.org/officeDocument/2006/relationships/numbering" Target="numbering.xml"/><Relationship Id="rId7" Type="http://schemas.openxmlformats.org/officeDocument/2006/relationships/fontTable" Target="fontTable.xml"/><Relationship Id="rId8" Type="http://schemas.openxmlformats.org/officeDocument/2006/relationships/settings" Target="settings.xml"/><Relationship Id="rId9" Type="http://schemas.openxmlformats.org/officeDocument/2006/relationships/theme" Target="theme/theme1.xml"/><Relationship Id="rId10" Type="http://schemas.openxmlformats.org/officeDocument/2006/relationships/customXml" Target="../customXml/item1.xml"/>
</Relationships>
</file>

<file path=word/_rels/footnotes.xml.rels><?xml version="1.0" encoding="UTF-8"?>
<Relationships xmlns="http://schemas.openxmlformats.org/package/2006/relationships"><Relationship Id="rId1" Type="http://schemas.openxmlformats.org/officeDocument/2006/relationships/hyperlink" Target="https://www.bbc.com/portuguese/brasil-43309946" TargetMode="External"/><Relationship Id="rId2" Type="http://schemas.openxmlformats.org/officeDocument/2006/relationships/hyperlink" Target="https://www.jornalopcao.com.br/ultimas-noticias/ministerio-publico-defensoria-publica-e-juizado-constatam-precariedades-em-case-de-goiania-190435/" TargetMode="External"/><Relationship Id="rId3" Type="http://schemas.openxmlformats.org/officeDocument/2006/relationships/hyperlink" Target="http://www.sgc.goias.gov.br/upload/arquivos/2015-10/plano-socioeducativo-de-goiAs---versAo-final---cedca.pdf" TargetMode="External"/><Relationship Id="rId4" Type="http://schemas.openxmlformats.org/officeDocument/2006/relationships/hyperlink" Target="http://www.sgc.goias.gov.br/upload/arquivos/2018-02/ppp-final---versao-para-aprovacao--cedca.pdf" TargetMode="External"/><Relationship Id="rId5" Type="http://schemas.openxmlformats.org/officeDocument/2006/relationships/hyperlink" Target="https://ponte.org/a-historia-dos-10-adolescentes-queimados-vivos-em-goias/" TargetMode="External"/>
</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474756-A6A9-4C07-AEAD-4636B49C0F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8022</TotalTime>
  <Application>LibreOffice/5.3.6.1$Linux_X86_64 LibreOffice_project/686f202eff87ef707079aeb7f485847613344eb7</Application>
  <Pages>60</Pages>
  <Words>43501</Words>
  <Characters>242736</Characters>
  <CharactersWithSpaces>286275</CharactersWithSpaces>
  <Paragraphs>854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2021-07-30T17:11:00Z</dcterms:created>
  <dc:creator>Luzia Inêz</dc:creator>
  <dc:description/>
  <dc:language>pt-BR</dc:language>
  <cp:lastModifiedBy>Luzia Inêz</cp:lastModifiedBy>
  <cp:lastPrinted>2021-07-30T17:10:00Z</cp:lastPrinted>
  <dcterms:modified xsi:type="dcterms:W3CDTF">2021-10-04T23:24:00Z</dcterms:modified>
  <cp:revision>44</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